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997B9" w14:textId="351D9ECA" w:rsidR="009956BE" w:rsidRPr="009B0CFD" w:rsidRDefault="009956BE" w:rsidP="009956BE">
      <w:pPr>
        <w:rPr>
          <w:rFonts w:ascii="Calibri" w:hAnsi="Calibri" w:cs="Calibri"/>
          <w:b/>
          <w:sz w:val="22"/>
          <w:szCs w:val="22"/>
          <w:lang w:val="fr-FR"/>
        </w:rPr>
      </w:pPr>
      <w:r w:rsidRPr="009B0CFD">
        <w:rPr>
          <w:rFonts w:ascii="Calibri" w:hAnsi="Calibri"/>
          <w:noProof/>
          <w:spacing w:val="-3"/>
          <w:sz w:val="22"/>
          <w:szCs w:val="22"/>
        </w:rPr>
        <w:drawing>
          <wp:inline distT="0" distB="0" distL="0" distR="0" wp14:anchorId="0B46BC2E" wp14:editId="33ADE251">
            <wp:extent cx="2260600" cy="418630"/>
            <wp:effectExtent l="25400" t="0" r="0" b="0"/>
            <wp:docPr id="1" name="Picture 1" descr="logo-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nly"/>
                    <pic:cNvPicPr>
                      <a:picLocks noChangeAspect="1" noChangeArrowheads="1"/>
                    </pic:cNvPicPr>
                  </pic:nvPicPr>
                  <pic:blipFill>
                    <a:blip r:embed="rId4"/>
                    <a:srcRect/>
                    <a:stretch>
                      <a:fillRect/>
                    </a:stretch>
                  </pic:blipFill>
                  <pic:spPr bwMode="auto">
                    <a:xfrm>
                      <a:off x="0" y="0"/>
                      <a:ext cx="2279206" cy="422076"/>
                    </a:xfrm>
                    <a:prstGeom prst="rect">
                      <a:avLst/>
                    </a:prstGeom>
                    <a:noFill/>
                    <a:ln w="9525">
                      <a:noFill/>
                      <a:miter lim="800000"/>
                      <a:headEnd/>
                      <a:tailEnd/>
                    </a:ln>
                  </pic:spPr>
                </pic:pic>
              </a:graphicData>
            </a:graphic>
          </wp:inline>
        </w:drawing>
      </w:r>
      <w:r w:rsidRPr="009B0CFD">
        <w:rPr>
          <w:rFonts w:ascii="Calibri" w:hAnsi="Calibri"/>
          <w:spacing w:val="-3"/>
          <w:sz w:val="22"/>
          <w:szCs w:val="22"/>
          <w:lang w:val="nl-BE"/>
        </w:rPr>
        <w:br/>
      </w:r>
      <w:r w:rsidRPr="009B0CFD">
        <w:rPr>
          <w:rFonts w:ascii="Calibri" w:hAnsi="Calibri" w:cs="Calibri"/>
          <w:spacing w:val="-3"/>
          <w:sz w:val="22"/>
          <w:szCs w:val="22"/>
          <w:lang w:val="nl-BE"/>
        </w:rPr>
        <w:br/>
      </w:r>
      <w:r w:rsidRPr="009B0CFD">
        <w:rPr>
          <w:rFonts w:ascii="Calibri" w:hAnsi="Calibri" w:cs="Calibri"/>
          <w:spacing w:val="-3"/>
          <w:sz w:val="22"/>
          <w:szCs w:val="22"/>
          <w:lang w:val="nl-BE"/>
        </w:rPr>
        <w:br/>
      </w:r>
      <w:r w:rsidR="0016033F" w:rsidRPr="009B0CFD">
        <w:rPr>
          <w:rFonts w:ascii="Calibri" w:eastAsia="Batang" w:hAnsi="Calibri" w:cs="Calibri"/>
          <w:b/>
          <w:spacing w:val="-3"/>
          <w:kern w:val="36"/>
          <w:sz w:val="22"/>
          <w:szCs w:val="22"/>
          <w:lang w:val="nl-BE" w:eastAsia="ar-SA"/>
        </w:rPr>
        <w:t xml:space="preserve">COMMUNIQUÉ DE PRESSE </w:t>
      </w:r>
      <w:r w:rsidRPr="009B0CFD">
        <w:rPr>
          <w:rFonts w:ascii="Calibri" w:eastAsia="Batang" w:hAnsi="Calibri" w:cs="Calibri"/>
          <w:b/>
          <w:spacing w:val="-3"/>
          <w:kern w:val="36"/>
          <w:sz w:val="22"/>
          <w:szCs w:val="22"/>
          <w:lang w:val="nl-BE" w:eastAsia="ar-SA"/>
        </w:rPr>
        <w:t>: INTERSOLUTION 202</w:t>
      </w:r>
      <w:r w:rsidR="004D6A8B" w:rsidRPr="009B0CFD">
        <w:rPr>
          <w:rFonts w:ascii="Calibri" w:eastAsia="Batang" w:hAnsi="Calibri" w:cs="Calibri"/>
          <w:b/>
          <w:spacing w:val="-3"/>
          <w:kern w:val="36"/>
          <w:sz w:val="22"/>
          <w:szCs w:val="22"/>
          <w:lang w:val="nl-BE" w:eastAsia="ar-SA"/>
        </w:rPr>
        <w:t>6</w:t>
      </w:r>
      <w:r w:rsidRPr="009B0CFD">
        <w:rPr>
          <w:rFonts w:ascii="Calibri" w:hAnsi="Calibri" w:cs="Calibri"/>
          <w:spacing w:val="-3"/>
          <w:sz w:val="22"/>
          <w:szCs w:val="22"/>
          <w:lang w:val="nl-BE"/>
        </w:rPr>
        <w:br/>
      </w:r>
      <w:r w:rsidRPr="009B0CFD">
        <w:rPr>
          <w:rFonts w:ascii="Calibri" w:eastAsia="Batang" w:hAnsi="Calibri" w:cs="Calibri"/>
          <w:b/>
          <w:spacing w:val="-3"/>
          <w:kern w:val="36"/>
          <w:sz w:val="22"/>
          <w:szCs w:val="22"/>
          <w:lang w:val="nl-BE" w:eastAsia="ar-SA"/>
        </w:rPr>
        <w:br/>
      </w:r>
      <w:r w:rsidR="0016033F" w:rsidRPr="009B0CFD">
        <w:rPr>
          <w:rFonts w:ascii="Calibri" w:hAnsi="Calibri" w:cs="Calibri"/>
          <w:spacing w:val="-3"/>
          <w:sz w:val="22"/>
          <w:szCs w:val="22"/>
          <w:lang w:val="nl-BE"/>
        </w:rPr>
        <w:t>Gand</w:t>
      </w:r>
      <w:r w:rsidRPr="009B0CFD">
        <w:rPr>
          <w:rFonts w:ascii="Calibri" w:hAnsi="Calibri" w:cs="Calibri"/>
          <w:spacing w:val="-3"/>
          <w:sz w:val="22"/>
          <w:szCs w:val="22"/>
          <w:lang w:val="nl-BE"/>
        </w:rPr>
        <w:t xml:space="preserve"> (</w:t>
      </w:r>
      <w:r w:rsidR="0016033F" w:rsidRPr="009B0CFD">
        <w:rPr>
          <w:rFonts w:ascii="Calibri" w:hAnsi="Calibri" w:cs="Calibri"/>
          <w:spacing w:val="-3"/>
          <w:sz w:val="22"/>
          <w:szCs w:val="22"/>
          <w:lang w:val="nl-BE"/>
        </w:rPr>
        <w:t>Belgique</w:t>
      </w:r>
      <w:r w:rsidRPr="009B0CFD">
        <w:rPr>
          <w:rFonts w:ascii="Calibri" w:hAnsi="Calibri" w:cs="Calibri"/>
          <w:spacing w:val="-3"/>
          <w:sz w:val="22"/>
          <w:szCs w:val="22"/>
          <w:lang w:val="nl-BE"/>
        </w:rPr>
        <w:t xml:space="preserve">), </w:t>
      </w:r>
      <w:r w:rsidR="0016033F" w:rsidRPr="009B0CFD">
        <w:rPr>
          <w:rFonts w:ascii="Calibri" w:hAnsi="Calibri" w:cs="Calibri"/>
          <w:spacing w:val="-3"/>
          <w:sz w:val="22"/>
          <w:szCs w:val="22"/>
          <w:lang w:val="nl-BE"/>
        </w:rPr>
        <w:t>janvier</w:t>
      </w:r>
      <w:r w:rsidRPr="009B0CFD">
        <w:rPr>
          <w:rFonts w:ascii="Calibri" w:hAnsi="Calibri" w:cs="Calibri"/>
          <w:spacing w:val="-3"/>
          <w:sz w:val="22"/>
          <w:szCs w:val="22"/>
          <w:lang w:val="nl-BE"/>
        </w:rPr>
        <w:t xml:space="preserve"> 202</w:t>
      </w:r>
      <w:r w:rsidR="004D6A8B" w:rsidRPr="009B0CFD">
        <w:rPr>
          <w:rFonts w:ascii="Calibri" w:hAnsi="Calibri" w:cs="Calibri"/>
          <w:spacing w:val="-3"/>
          <w:sz w:val="22"/>
          <w:szCs w:val="22"/>
          <w:lang w:val="nl-BE"/>
        </w:rPr>
        <w:t>6</w:t>
      </w:r>
      <w:r w:rsidRPr="009B0CFD">
        <w:rPr>
          <w:rFonts w:ascii="Calibri" w:hAnsi="Calibri" w:cs="Calibri"/>
          <w:spacing w:val="-3"/>
          <w:sz w:val="22"/>
          <w:szCs w:val="22"/>
          <w:lang w:val="nl-BE"/>
        </w:rPr>
        <w:br/>
      </w:r>
    </w:p>
    <w:p w14:paraId="33CE71DE" w14:textId="77777777" w:rsidR="009956BE" w:rsidRPr="009B0CFD" w:rsidRDefault="009956BE" w:rsidP="009956BE">
      <w:pPr>
        <w:rPr>
          <w:rFonts w:ascii="Calibri" w:hAnsi="Calibri" w:cs="Calibri"/>
          <w:b/>
          <w:sz w:val="22"/>
          <w:szCs w:val="22"/>
          <w:lang w:val="fr-FR"/>
        </w:rPr>
      </w:pPr>
    </w:p>
    <w:p w14:paraId="3854350E" w14:textId="6DF308B9" w:rsidR="004D6A8B" w:rsidRPr="009B0CFD" w:rsidRDefault="0016033F" w:rsidP="00A722DF">
      <w:pPr>
        <w:jc w:val="center"/>
        <w:rPr>
          <w:rFonts w:ascii="Calibri" w:eastAsia="Batang" w:hAnsi="Calibri" w:cs="Times New Roman"/>
          <w:b/>
          <w:color w:val="948A54"/>
          <w:spacing w:val="-3"/>
          <w:kern w:val="1"/>
          <w:sz w:val="28"/>
          <w:szCs w:val="28"/>
          <w:lang w:val="nl-BE" w:eastAsia="ar-SA"/>
        </w:rPr>
      </w:pPr>
      <w:r w:rsidRPr="009B0CFD">
        <w:rPr>
          <w:rFonts w:ascii="Calibri" w:eastAsia="Batang" w:hAnsi="Calibri" w:cs="Times New Roman"/>
          <w:b/>
          <w:color w:val="948A54"/>
          <w:spacing w:val="-3"/>
          <w:kern w:val="1"/>
          <w:sz w:val="28"/>
          <w:szCs w:val="28"/>
          <w:lang w:val="nl-BE" w:eastAsia="ar-SA"/>
        </w:rPr>
        <w:t>InterSolution 2026 confirme son rôle de salon de référence pour l’énergie solaire dans le Benelux</w:t>
      </w:r>
    </w:p>
    <w:p w14:paraId="3A6AB26C" w14:textId="542DBC34" w:rsidR="00427AAE" w:rsidRPr="009B0CFD" w:rsidRDefault="0016033F" w:rsidP="0016033F">
      <w:pPr>
        <w:pStyle w:val="NormalWeb"/>
        <w:jc w:val="center"/>
        <w:rPr>
          <w:rFonts w:ascii="Calibri" w:eastAsia="Batang" w:hAnsi="Calibri"/>
          <w:bCs/>
          <w:color w:val="948A54"/>
          <w:spacing w:val="-3"/>
          <w:kern w:val="1"/>
          <w:lang w:val="nl-BE" w:eastAsia="ar-SA"/>
        </w:rPr>
      </w:pPr>
      <w:r w:rsidRPr="009B0CFD">
        <w:rPr>
          <w:rFonts w:ascii="Calibri" w:eastAsia="Batang" w:hAnsi="Calibri"/>
          <w:bCs/>
          <w:color w:val="948A54"/>
          <w:spacing w:val="-3"/>
          <w:kern w:val="1"/>
          <w:lang w:val="nl-BE" w:eastAsia="ar-SA"/>
        </w:rPr>
        <w:t>La 14e édition rassemble le secteur solaire autour de l’intégration intelligente et du passage à l’échelle</w:t>
      </w:r>
    </w:p>
    <w:p w14:paraId="1184542D" w14:textId="31D47ACB" w:rsidR="003E01F8" w:rsidRPr="009B0CFD" w:rsidRDefault="009B0CFD" w:rsidP="00427AAE">
      <w:pPr>
        <w:jc w:val="center"/>
        <w:rPr>
          <w:rFonts w:ascii="Calibri" w:hAnsi="Calibri"/>
          <w:sz w:val="22"/>
          <w:szCs w:val="22"/>
          <w:lang w:val="nl-BE"/>
        </w:rPr>
      </w:pPr>
      <w:r w:rsidRPr="009B0CFD">
        <w:rPr>
          <w:rFonts w:ascii="Calibri" w:hAnsi="Calibri"/>
          <w:noProof/>
          <w:sz w:val="22"/>
          <w:szCs w:val="22"/>
          <w:lang w:val="nl-BE"/>
        </w:rPr>
        <w:drawing>
          <wp:inline distT="0" distB="0" distL="0" distR="0" wp14:anchorId="0D275834" wp14:editId="396F7BB0">
            <wp:extent cx="3125456" cy="2087331"/>
            <wp:effectExtent l="0" t="0" r="0" b="0"/>
            <wp:docPr id="3220504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050496" name="Picture 322050496"/>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96591" cy="2134838"/>
                    </a:xfrm>
                    <a:prstGeom prst="rect">
                      <a:avLst/>
                    </a:prstGeom>
                  </pic:spPr>
                </pic:pic>
              </a:graphicData>
            </a:graphic>
          </wp:inline>
        </w:drawing>
      </w:r>
      <w:r w:rsidR="00A35CF6" w:rsidRPr="009B0CFD">
        <w:rPr>
          <w:rFonts w:ascii="Calibri" w:hAnsi="Calibri"/>
          <w:sz w:val="22"/>
          <w:szCs w:val="22"/>
          <w:lang w:val="nl-BE"/>
        </w:rPr>
        <w:t xml:space="preserve"> </w:t>
      </w:r>
    </w:p>
    <w:p w14:paraId="2DC7D35D" w14:textId="77777777" w:rsidR="00FE5DE1" w:rsidRPr="009B0CFD" w:rsidRDefault="00FE5DE1" w:rsidP="00427AAE">
      <w:pPr>
        <w:jc w:val="center"/>
        <w:rPr>
          <w:rFonts w:ascii="Calibri" w:hAnsi="Calibri"/>
          <w:sz w:val="22"/>
          <w:szCs w:val="22"/>
          <w:lang w:val="nl-BE"/>
        </w:rPr>
      </w:pPr>
    </w:p>
    <w:p w14:paraId="1EC23470" w14:textId="4E609FD2" w:rsidR="0016033F" w:rsidRPr="009B0CFD" w:rsidRDefault="0016033F" w:rsidP="00B9367F">
      <w:pPr>
        <w:rPr>
          <w:sz w:val="22"/>
          <w:szCs w:val="22"/>
        </w:rPr>
      </w:pPr>
      <w:r w:rsidRPr="009B0CFD">
        <w:rPr>
          <w:sz w:val="22"/>
          <w:szCs w:val="22"/>
        </w:rPr>
        <w:t>Gand</w:t>
      </w:r>
      <w:r w:rsidR="00114742" w:rsidRPr="009B0CFD">
        <w:rPr>
          <w:sz w:val="22"/>
          <w:szCs w:val="22"/>
        </w:rPr>
        <w:t xml:space="preserve">, </w:t>
      </w:r>
      <w:r w:rsidRPr="009B0CFD">
        <w:rPr>
          <w:sz w:val="22"/>
          <w:szCs w:val="22"/>
        </w:rPr>
        <w:t xml:space="preserve">le </w:t>
      </w:r>
      <w:r w:rsidR="004D6A8B" w:rsidRPr="009B0CFD">
        <w:rPr>
          <w:sz w:val="22"/>
          <w:szCs w:val="22"/>
        </w:rPr>
        <w:t>15</w:t>
      </w:r>
      <w:r w:rsidR="00114742" w:rsidRPr="009B0CFD">
        <w:rPr>
          <w:sz w:val="22"/>
          <w:szCs w:val="22"/>
        </w:rPr>
        <w:t xml:space="preserve"> </w:t>
      </w:r>
      <w:r w:rsidRPr="009B0CFD">
        <w:rPr>
          <w:sz w:val="22"/>
          <w:szCs w:val="22"/>
        </w:rPr>
        <w:t>janvier</w:t>
      </w:r>
      <w:r w:rsidR="00114742" w:rsidRPr="009B0CFD">
        <w:rPr>
          <w:sz w:val="22"/>
          <w:szCs w:val="22"/>
        </w:rPr>
        <w:t xml:space="preserve"> 202</w:t>
      </w:r>
      <w:r w:rsidR="004D6A8B" w:rsidRPr="009B0CFD">
        <w:rPr>
          <w:sz w:val="22"/>
          <w:szCs w:val="22"/>
        </w:rPr>
        <w:t>6</w:t>
      </w:r>
      <w:r w:rsidR="00114742" w:rsidRPr="009B0CFD">
        <w:rPr>
          <w:sz w:val="22"/>
          <w:szCs w:val="22"/>
        </w:rPr>
        <w:t xml:space="preserve"> – </w:t>
      </w:r>
      <w:r w:rsidRPr="009B0CFD">
        <w:rPr>
          <w:b/>
          <w:bCs/>
          <w:sz w:val="22"/>
          <w:szCs w:val="22"/>
        </w:rPr>
        <w:t xml:space="preserve">Avec environ 100 exposants internationaux et </w:t>
      </w:r>
      <w:r w:rsidR="00333C49" w:rsidRPr="009B0CFD">
        <w:rPr>
          <w:b/>
          <w:bCs/>
          <w:sz w:val="22"/>
          <w:szCs w:val="22"/>
        </w:rPr>
        <w:t>4 486</w:t>
      </w:r>
      <w:r w:rsidRPr="009B0CFD">
        <w:rPr>
          <w:b/>
          <w:bCs/>
          <w:sz w:val="22"/>
          <w:szCs w:val="22"/>
        </w:rPr>
        <w:t xml:space="preserve"> visiteurs professionnels répartis sur deux journées de salon, InterSolution 2026 a une nouvelle fois confirmé sa position de lieu de rencontre incontournable pour le secteur de l’énergie solaire dans le Benelux. La 14e édition du salon professionnel dédié </w:t>
      </w:r>
      <w:r w:rsidR="00B9367F" w:rsidRPr="009B0CFD">
        <w:rPr>
          <w:b/>
          <w:bCs/>
          <w:sz w:val="22"/>
          <w:szCs w:val="22"/>
        </w:rPr>
        <w:t>à lénergie</w:t>
      </w:r>
      <w:r w:rsidRPr="009B0CFD">
        <w:rPr>
          <w:b/>
          <w:bCs/>
          <w:sz w:val="22"/>
          <w:szCs w:val="22"/>
        </w:rPr>
        <w:t xml:space="preserve"> solaire s’est tenue les 14 et 15 janvier à Flanders Expo à Gand, où des leaders du marché et des nouveaux acteurs innovants – venus notamment de Belgique, des Pays-Bas et d’Allemagne, mais aussi de France, du Royaume-Uni, du Luxembourg, d’Autriche et de Chine – ont présenté leurs dernières technologies, services et solutions globales sur une surface d’exposition de 10 000 m². Le programme de contenu étendu de l’InterSolutionSummit a également suscité un vif intérêt.</w:t>
      </w:r>
      <w:r w:rsidRPr="009B0CFD">
        <w:rPr>
          <w:sz w:val="22"/>
          <w:szCs w:val="22"/>
        </w:rPr>
        <w:t xml:space="preserve"> </w:t>
      </w:r>
    </w:p>
    <w:p w14:paraId="57CFDEBB" w14:textId="1B6279F1" w:rsidR="004D6A8B" w:rsidRPr="009B0CFD" w:rsidRDefault="004D6A8B" w:rsidP="00114742">
      <w:pPr>
        <w:rPr>
          <w:sz w:val="22"/>
          <w:szCs w:val="22"/>
        </w:rPr>
      </w:pPr>
    </w:p>
    <w:p w14:paraId="2D20E361" w14:textId="5E7B89F7" w:rsidR="0016033F" w:rsidRPr="009B0CFD" w:rsidRDefault="0016033F" w:rsidP="00B9367F">
      <w:pPr>
        <w:rPr>
          <w:sz w:val="22"/>
          <w:szCs w:val="22"/>
        </w:rPr>
      </w:pPr>
      <w:r w:rsidRPr="009B0CFD">
        <w:rPr>
          <w:sz w:val="22"/>
          <w:szCs w:val="22"/>
        </w:rPr>
        <w:t>Depuis 2009, InterSolution se positionne comme le coup d’envoi intellectuel de l’année des salons pour les professionnels de l’énergie solaire du Benelux. En 2026 également, le salon s’est imposé comme une plateforme pertinente au sein d’un secteur en pleine évolution. Le salon a offert une vue d’ensemble représentative des dernières avancées en matière de panneaux solaires, d’onduleurs, de stockage par batteries, de systèmes de gestion de l’énergie (EMS), d’e-mobilité, de pompes à chaleur, de solutions plug &amp; play et d’applications circulaires.</w:t>
      </w:r>
    </w:p>
    <w:p w14:paraId="36A63ECF" w14:textId="77777777" w:rsidR="00150A2A" w:rsidRPr="009B0CFD" w:rsidRDefault="00150A2A" w:rsidP="00150A2A">
      <w:pPr>
        <w:rPr>
          <w:sz w:val="22"/>
          <w:szCs w:val="22"/>
        </w:rPr>
      </w:pPr>
    </w:p>
    <w:p w14:paraId="619BCDF7" w14:textId="77777777" w:rsidR="0016033F" w:rsidRPr="009B0CFD" w:rsidRDefault="0016033F" w:rsidP="00B9367F">
      <w:pPr>
        <w:rPr>
          <w:rFonts w:eastAsia="Batang" w:cstheme="minorHAnsi"/>
          <w:b/>
          <w:bCs/>
          <w:color w:val="948A54"/>
          <w:spacing w:val="-3"/>
          <w:kern w:val="1"/>
          <w:sz w:val="22"/>
          <w:szCs w:val="22"/>
          <w:lang w:val="nl-BE" w:eastAsia="ar-SA"/>
        </w:rPr>
      </w:pPr>
      <w:r w:rsidRPr="009B0CFD">
        <w:rPr>
          <w:rFonts w:eastAsia="Batang" w:cstheme="minorHAnsi"/>
          <w:b/>
          <w:bCs/>
          <w:color w:val="948A54"/>
          <w:spacing w:val="-3"/>
          <w:kern w:val="1"/>
          <w:sz w:val="22"/>
          <w:szCs w:val="22"/>
          <w:lang w:val="nl-BE" w:eastAsia="ar-SA"/>
        </w:rPr>
        <w:t>Accent sur l’intégration des systèmes et les projets à grande échelle</w:t>
      </w:r>
    </w:p>
    <w:p w14:paraId="67A7CB3F" w14:textId="56E3A1FD" w:rsidR="0016033F" w:rsidRPr="009B0CFD" w:rsidRDefault="0016033F" w:rsidP="00B9367F">
      <w:pPr>
        <w:rPr>
          <w:sz w:val="22"/>
          <w:szCs w:val="22"/>
        </w:rPr>
      </w:pPr>
      <w:r w:rsidRPr="009B0CFD">
        <w:rPr>
          <w:sz w:val="22"/>
          <w:szCs w:val="22"/>
        </w:rPr>
        <w:t xml:space="preserve">La transition énergétique s’accélère, et cela se reflétait clairement sur le salon. De plus en plus d’exposants ont présenté des systèmes énergétiques intégrés, combinant l’énergie solaire avec le stockage, la mobilité électrique et la gestion intelligente. Les systèmes de gestion de l’énergie (EMS) y occupaient une place centrale. Par ailleurs, une attention particulière a été portée cette année aux </w:t>
      </w:r>
      <w:r w:rsidRPr="009B0CFD">
        <w:rPr>
          <w:sz w:val="22"/>
          <w:szCs w:val="22"/>
        </w:rPr>
        <w:lastRenderedPageBreak/>
        <w:t>projets solaires de grande envergure, tels que les toitures industrielles, les parcs solaires et les hubs énergétiques avec stockage par batteries. Des thèmes comme la congestion du réseau, les solutions de stockage évolutives et les contrats d’achat d’électricité (Power Purchase Agreements – PPA) ont été largement abordés et ont suscité l’intérêt des développeurs, investisseurs, EPC et grands consommateurs industriels.</w:t>
      </w:r>
    </w:p>
    <w:p w14:paraId="5616A209" w14:textId="77777777" w:rsidR="000A3E89" w:rsidRPr="009B0CFD" w:rsidRDefault="000A3E89" w:rsidP="00150A2A">
      <w:pPr>
        <w:rPr>
          <w:sz w:val="22"/>
          <w:szCs w:val="22"/>
        </w:rPr>
      </w:pPr>
    </w:p>
    <w:p w14:paraId="37D4EFA1" w14:textId="562EB3D4" w:rsidR="004D6A8B" w:rsidRPr="009B0CFD" w:rsidRDefault="0016033F" w:rsidP="00150A2A">
      <w:pPr>
        <w:rPr>
          <w:rFonts w:eastAsia="Batang" w:cstheme="minorHAnsi"/>
          <w:b/>
          <w:bCs/>
          <w:color w:val="948A54"/>
          <w:spacing w:val="-3"/>
          <w:kern w:val="1"/>
          <w:sz w:val="22"/>
          <w:szCs w:val="22"/>
          <w:lang w:val="nl-BE" w:eastAsia="ar-SA"/>
        </w:rPr>
      </w:pPr>
      <w:r w:rsidRPr="009B0CFD">
        <w:rPr>
          <w:rFonts w:eastAsia="Batang" w:cstheme="minorHAnsi"/>
          <w:b/>
          <w:bCs/>
          <w:color w:val="948A54"/>
          <w:spacing w:val="-3"/>
          <w:kern w:val="1"/>
          <w:sz w:val="22"/>
          <w:szCs w:val="22"/>
          <w:lang w:val="nl-BE" w:eastAsia="ar-SA"/>
        </w:rPr>
        <w:t>Une forte dimension internationale</w:t>
      </w:r>
    </w:p>
    <w:p w14:paraId="2F902FC4" w14:textId="77777777" w:rsidR="0016033F" w:rsidRPr="009B0CFD" w:rsidRDefault="0016033F" w:rsidP="00B9367F">
      <w:pPr>
        <w:rPr>
          <w:sz w:val="22"/>
          <w:szCs w:val="22"/>
        </w:rPr>
      </w:pPr>
      <w:r w:rsidRPr="009B0CFD">
        <w:rPr>
          <w:sz w:val="22"/>
          <w:szCs w:val="22"/>
        </w:rPr>
        <w:t>Le salon reflétait le dynamisme technologique du secteur. Parmi les exposants figuraient aussi bien des acteurs internationaux établis que des nouveaux venus innovants. Des entreprises telles que Viessmann, BelgaSolar, Sungrow, Fronius, BayWa r.e., GoodWe, Rexel, Vandervalk Solar Systems, Krannich, Cebeo, Libra Energy, Solax, Solis, Wattkraft, Conduct et bien d’autres étaient présentes. Ce mélange d’expérience et d’innovation a donné lieu à une édition du salon à la fois solide sur le fond et résolument tournée vers l’avenir.</w:t>
      </w:r>
    </w:p>
    <w:p w14:paraId="0E2D0037" w14:textId="77777777" w:rsidR="00150A2A" w:rsidRPr="009B0CFD" w:rsidRDefault="00150A2A" w:rsidP="00150A2A">
      <w:pPr>
        <w:rPr>
          <w:sz w:val="22"/>
          <w:szCs w:val="22"/>
        </w:rPr>
      </w:pPr>
    </w:p>
    <w:p w14:paraId="2327D8D4" w14:textId="77777777" w:rsidR="0016033F" w:rsidRPr="009B0CFD" w:rsidRDefault="0016033F" w:rsidP="00B9367F">
      <w:pPr>
        <w:rPr>
          <w:rFonts w:eastAsia="Batang" w:cstheme="minorHAnsi"/>
          <w:b/>
          <w:bCs/>
          <w:color w:val="948A54"/>
          <w:spacing w:val="-3"/>
          <w:kern w:val="1"/>
          <w:sz w:val="22"/>
          <w:szCs w:val="22"/>
          <w:lang w:val="nl-BE" w:eastAsia="ar-SA"/>
        </w:rPr>
      </w:pPr>
      <w:r w:rsidRPr="009B0CFD">
        <w:rPr>
          <w:rFonts w:eastAsia="Batang" w:cstheme="minorHAnsi"/>
          <w:b/>
          <w:bCs/>
          <w:color w:val="948A54"/>
          <w:spacing w:val="-3"/>
          <w:kern w:val="1"/>
          <w:sz w:val="22"/>
          <w:szCs w:val="22"/>
          <w:lang w:val="nl-BE" w:eastAsia="ar-SA"/>
        </w:rPr>
        <w:t>L’InterSolutionSummit comme boussole de contenu</w:t>
      </w:r>
    </w:p>
    <w:p w14:paraId="6BAAEB80" w14:textId="3A364F6E" w:rsidR="0016033F" w:rsidRPr="009B0CFD" w:rsidRDefault="0016033F" w:rsidP="00B9367F">
      <w:pPr>
        <w:rPr>
          <w:sz w:val="22"/>
          <w:szCs w:val="22"/>
        </w:rPr>
      </w:pPr>
      <w:r w:rsidRPr="009B0CFD">
        <w:rPr>
          <w:sz w:val="22"/>
          <w:szCs w:val="22"/>
        </w:rPr>
        <w:t>L’InterSolutionSummit 2026 a de nouveau constitué un pilier essentiel du contenu du salon. Pendant deux jours, le Summit a combiné Previews, Labs et Talks, avec un accent marqué sur l’innovation technologique et la réflexion stratégique.</w:t>
      </w:r>
      <w:r w:rsidRPr="009B0CFD">
        <w:rPr>
          <w:sz w:val="22"/>
          <w:szCs w:val="22"/>
        </w:rPr>
        <w:br/>
        <w:t>Lors des Previews, les visiteurs ont pu découvrir un aperçu concis des nouveaux lancements de produits et solutions, tandis que les Labs ont permis d’approfondir des défis techniques et opérationnels actuels, tels que l’optimisation énergétique pilotée par l’IA, la sécurité incendie, les systèmes de batteries pour le segment commercial &amp; industriel, ainsi que les modèles circulaires pour les panneaux solaires et les batteries.</w:t>
      </w:r>
      <w:r w:rsidRPr="009B0CFD">
        <w:rPr>
          <w:sz w:val="22"/>
          <w:szCs w:val="22"/>
        </w:rPr>
        <w:br/>
        <w:t>Les Talks ont offert un espace de débat et de mise en perspective. Les sessions consacrées aux nouvelles obligations européennes concernant l’installation de panneaux solaires sur les bâtiments d’entreprise, à l’impact des prix négatifs de l’électricité sur les parcs solaires de grande taille et au rôle croissant de la flexibilité et de l’intégration des EMS ont suscité un intérêt particulier. Fédérations, instituts de recherche et acteurs du marché ont échangé sur l’orientation future du secteur.</w:t>
      </w:r>
    </w:p>
    <w:p w14:paraId="21BC5A54" w14:textId="77777777" w:rsidR="00150A2A" w:rsidRPr="009B0CFD" w:rsidRDefault="00150A2A" w:rsidP="00150A2A">
      <w:pPr>
        <w:rPr>
          <w:sz w:val="22"/>
          <w:szCs w:val="22"/>
        </w:rPr>
      </w:pPr>
    </w:p>
    <w:p w14:paraId="7A99761E" w14:textId="2838561B" w:rsidR="00150A2A" w:rsidRPr="009B0CFD" w:rsidRDefault="0016033F" w:rsidP="00150A2A">
      <w:pPr>
        <w:rPr>
          <w:rFonts w:eastAsia="Batang" w:cstheme="minorHAnsi"/>
          <w:b/>
          <w:bCs/>
          <w:color w:val="948A54"/>
          <w:spacing w:val="-3"/>
          <w:kern w:val="1"/>
          <w:sz w:val="22"/>
          <w:szCs w:val="22"/>
          <w:lang w:val="nl-BE" w:eastAsia="ar-SA"/>
        </w:rPr>
      </w:pPr>
      <w:r w:rsidRPr="009B0CFD">
        <w:rPr>
          <w:rFonts w:eastAsia="Batang" w:cstheme="minorHAnsi"/>
          <w:b/>
          <w:bCs/>
          <w:color w:val="948A54"/>
          <w:spacing w:val="-3"/>
          <w:kern w:val="1"/>
          <w:sz w:val="22"/>
          <w:szCs w:val="22"/>
          <w:lang w:val="nl-BE" w:eastAsia="ar-SA"/>
        </w:rPr>
        <w:t>Plateforme de réseautage pour le Benelux</w:t>
      </w:r>
    </w:p>
    <w:p w14:paraId="77E28D2E" w14:textId="712E3311" w:rsidR="0016033F" w:rsidRPr="009B0CFD" w:rsidRDefault="0016033F" w:rsidP="00333C49">
      <w:pPr>
        <w:rPr>
          <w:sz w:val="22"/>
          <w:szCs w:val="22"/>
        </w:rPr>
      </w:pPr>
      <w:r w:rsidRPr="009B0CFD">
        <w:rPr>
          <w:sz w:val="22"/>
          <w:szCs w:val="22"/>
        </w:rPr>
        <w:t xml:space="preserve">Au-delà de la technologie et du partage de connaissances, le réseautage est resté une fonction clé d’InterSolution. </w:t>
      </w:r>
      <w:r w:rsidR="00333C49" w:rsidRPr="009B0CFD">
        <w:rPr>
          <w:sz w:val="22"/>
          <w:szCs w:val="22"/>
        </w:rPr>
        <w:t xml:space="preserve">Avec des visiteurs venus de Belgique et des Pays-Bas, auxquels se sont ajoutés des professionnels d'Allemagne, du Royaume-Uni, de Chine, de Russie, des États-Unis..., le salon a une nouvelle fois joué un rôle important en tant que plateforme internationale de réseautage. </w:t>
      </w:r>
      <w:r w:rsidRPr="009B0CFD">
        <w:rPr>
          <w:sz w:val="22"/>
          <w:szCs w:val="22"/>
        </w:rPr>
        <w:t>Les contacts établis lors du salon B2B constituent souvent la base de nouveaux projets et de collaborations durables.</w:t>
      </w:r>
    </w:p>
    <w:p w14:paraId="00137523" w14:textId="77777777" w:rsidR="00150A2A" w:rsidRPr="009B0CFD" w:rsidRDefault="00150A2A" w:rsidP="00150A2A">
      <w:pPr>
        <w:rPr>
          <w:sz w:val="22"/>
          <w:szCs w:val="22"/>
        </w:rPr>
      </w:pPr>
    </w:p>
    <w:p w14:paraId="148F8797" w14:textId="26F8D281" w:rsidR="00150A2A" w:rsidRPr="009B0CFD" w:rsidRDefault="0016033F" w:rsidP="00150A2A">
      <w:pPr>
        <w:rPr>
          <w:rFonts w:eastAsia="Batang" w:cstheme="minorHAnsi"/>
          <w:b/>
          <w:bCs/>
          <w:color w:val="948A54"/>
          <w:spacing w:val="-3"/>
          <w:kern w:val="1"/>
          <w:sz w:val="22"/>
          <w:szCs w:val="22"/>
          <w:lang w:val="nl-BE" w:eastAsia="ar-SA"/>
        </w:rPr>
      </w:pPr>
      <w:r w:rsidRPr="009B0CFD">
        <w:rPr>
          <w:rFonts w:eastAsia="Batang" w:cstheme="minorHAnsi"/>
          <w:b/>
          <w:bCs/>
          <w:color w:val="948A54"/>
          <w:spacing w:val="-3"/>
          <w:kern w:val="1"/>
          <w:sz w:val="22"/>
          <w:szCs w:val="22"/>
          <w:lang w:val="nl-BE" w:eastAsia="ar-SA"/>
        </w:rPr>
        <w:t>Perspectives</w:t>
      </w:r>
    </w:p>
    <w:p w14:paraId="448F2BDC" w14:textId="1B03EFC4" w:rsidR="0016033F" w:rsidRPr="009B0CFD" w:rsidRDefault="0016033F" w:rsidP="00B9367F">
      <w:pPr>
        <w:rPr>
          <w:sz w:val="22"/>
          <w:szCs w:val="22"/>
        </w:rPr>
      </w:pPr>
      <w:r w:rsidRPr="009B0CFD">
        <w:rPr>
          <w:sz w:val="22"/>
          <w:szCs w:val="22"/>
        </w:rPr>
        <w:t xml:space="preserve">Avec cette 14e édition réussie, InterSolution confirme son statut de valeur sûre au sein du secteur de l’énergie solaire. L’organisation se tourne d’ores et déjà vers la prochaine édition et continue de miser sur le contenu, la qualité et la pertinence dans un marché de l’énergie en pleine mutation. Les exposants intéressés peuvent d’ores et déjà s’inscrire via </w:t>
      </w:r>
      <w:r w:rsidR="00B9367F" w:rsidRPr="009B0CFD">
        <w:rPr>
          <w:sz w:val="22"/>
          <w:szCs w:val="22"/>
        </w:rPr>
        <w:fldChar w:fldCharType="begin"/>
      </w:r>
      <w:r w:rsidR="00B9367F" w:rsidRPr="009B0CFD">
        <w:rPr>
          <w:sz w:val="22"/>
          <w:szCs w:val="22"/>
        </w:rPr>
        <w:instrText>HYPERLINK "mailto:info@intersolution.be"</w:instrText>
      </w:r>
      <w:r w:rsidR="00B9367F" w:rsidRPr="009B0CFD">
        <w:rPr>
          <w:sz w:val="22"/>
          <w:szCs w:val="22"/>
        </w:rPr>
      </w:r>
      <w:r w:rsidR="00B9367F" w:rsidRPr="009B0CFD">
        <w:rPr>
          <w:sz w:val="22"/>
          <w:szCs w:val="22"/>
        </w:rPr>
        <w:fldChar w:fldCharType="separate"/>
      </w:r>
      <w:r w:rsidR="00B9367F" w:rsidRPr="009B0CFD">
        <w:rPr>
          <w:rStyle w:val="Hyperlink"/>
          <w:sz w:val="22"/>
          <w:szCs w:val="22"/>
        </w:rPr>
        <w:t>info@intersolution.be</w:t>
      </w:r>
      <w:r w:rsidR="00B9367F" w:rsidRPr="009B0CFD">
        <w:rPr>
          <w:sz w:val="22"/>
          <w:szCs w:val="22"/>
        </w:rPr>
        <w:fldChar w:fldCharType="end"/>
      </w:r>
      <w:r w:rsidRPr="009B0CFD">
        <w:rPr>
          <w:sz w:val="22"/>
          <w:szCs w:val="22"/>
        </w:rPr>
        <w:t>.</w:t>
      </w:r>
      <w:r w:rsidR="00B9367F" w:rsidRPr="009B0CFD">
        <w:rPr>
          <w:sz w:val="22"/>
          <w:szCs w:val="22"/>
        </w:rPr>
        <w:t xml:space="preserve"> </w:t>
      </w:r>
    </w:p>
    <w:p w14:paraId="3B7F2218" w14:textId="77777777" w:rsidR="00114742" w:rsidRPr="009B0CFD" w:rsidRDefault="00114742" w:rsidP="00114742">
      <w:pPr>
        <w:rPr>
          <w:sz w:val="22"/>
          <w:szCs w:val="22"/>
        </w:rPr>
      </w:pPr>
    </w:p>
    <w:p w14:paraId="447CEB95" w14:textId="3DC6BCED" w:rsidR="00114742" w:rsidRPr="009B0CFD" w:rsidRDefault="0016033F" w:rsidP="00114742">
      <w:pPr>
        <w:rPr>
          <w:sz w:val="22"/>
          <w:szCs w:val="22"/>
        </w:rPr>
      </w:pPr>
      <w:r w:rsidRPr="009B0CFD">
        <w:rPr>
          <w:rFonts w:eastAsia="Batang" w:cstheme="minorHAnsi"/>
          <w:b/>
          <w:bCs/>
          <w:color w:val="948A54"/>
          <w:spacing w:val="-3"/>
          <w:kern w:val="1"/>
          <w:sz w:val="22"/>
          <w:szCs w:val="22"/>
          <w:lang w:val="nl-BE" w:eastAsia="ar-SA"/>
        </w:rPr>
        <w:t>Plus d’informations</w:t>
      </w:r>
    </w:p>
    <w:p w14:paraId="30BBC831" w14:textId="7386FDAE" w:rsidR="00E5127B" w:rsidRPr="009B0CFD" w:rsidRDefault="0016033F" w:rsidP="00790F94">
      <w:pPr>
        <w:rPr>
          <w:sz w:val="22"/>
          <w:szCs w:val="22"/>
        </w:rPr>
      </w:pPr>
      <w:r w:rsidRPr="009B0CFD">
        <w:rPr>
          <w:sz w:val="22"/>
          <w:szCs w:val="22"/>
        </w:rPr>
        <w:t>Pour plus de détails sur InterSolution et la prochaine édition, rendez-vous sur</w:t>
      </w:r>
      <w:r w:rsidR="00B9367F" w:rsidRPr="009B0CFD">
        <w:rPr>
          <w:sz w:val="22"/>
          <w:szCs w:val="22"/>
        </w:rPr>
        <w:t xml:space="preserve"> </w:t>
      </w:r>
      <w:hyperlink r:id="rId6" w:history="1">
        <w:r w:rsidR="00B9367F" w:rsidRPr="009B0CFD">
          <w:rPr>
            <w:rStyle w:val="Hyperlink"/>
            <w:sz w:val="22"/>
            <w:szCs w:val="22"/>
          </w:rPr>
          <w:t>www.intersolution.be</w:t>
        </w:r>
      </w:hyperlink>
      <w:r w:rsidR="00B9367F" w:rsidRPr="009B0CFD">
        <w:rPr>
          <w:sz w:val="22"/>
          <w:szCs w:val="22"/>
        </w:rPr>
        <w:t xml:space="preserve">. </w:t>
      </w:r>
    </w:p>
    <w:p w14:paraId="2EFEF486" w14:textId="77777777" w:rsidR="0016033F" w:rsidRPr="009B0CFD" w:rsidRDefault="0016033F" w:rsidP="00790F94">
      <w:pPr>
        <w:rPr>
          <w:sz w:val="22"/>
          <w:szCs w:val="22"/>
        </w:rPr>
      </w:pPr>
    </w:p>
    <w:p w14:paraId="142C17CB" w14:textId="77F4B6F8" w:rsidR="00687BC9" w:rsidRPr="009B0CFD" w:rsidRDefault="0016033F" w:rsidP="00790F94">
      <w:pPr>
        <w:rPr>
          <w:b/>
          <w:bCs/>
          <w:sz w:val="22"/>
          <w:szCs w:val="22"/>
        </w:rPr>
      </w:pPr>
      <w:r w:rsidRPr="009B0CFD">
        <w:rPr>
          <w:b/>
          <w:bCs/>
          <w:sz w:val="22"/>
          <w:szCs w:val="22"/>
        </w:rPr>
        <w:t>À noter dans votre agenda : 15e édition d’InterSolution les 27 et 28 janvier 2027 à Flanders Expo à Gand (Belgique)</w:t>
      </w:r>
    </w:p>
    <w:p w14:paraId="4E9A7C95" w14:textId="77777777" w:rsidR="0016033F" w:rsidRPr="009B0CFD" w:rsidRDefault="0016033F" w:rsidP="00790F94">
      <w:pPr>
        <w:rPr>
          <w:rFonts w:ascii="Calibri" w:hAnsi="Calibri"/>
          <w:bCs/>
          <w:i/>
          <w:iCs/>
          <w:sz w:val="22"/>
          <w:szCs w:val="22"/>
          <w:lang w:val="fr-FR"/>
        </w:rPr>
      </w:pPr>
    </w:p>
    <w:p w14:paraId="5DBA1E26" w14:textId="0F4717B4" w:rsidR="006A095E" w:rsidRPr="009B0CFD" w:rsidRDefault="006A095E" w:rsidP="00790F94">
      <w:pPr>
        <w:rPr>
          <w:rFonts w:ascii="Calibri" w:hAnsi="Calibri"/>
          <w:b/>
          <w:sz w:val="22"/>
          <w:szCs w:val="22"/>
          <w:lang w:val="en-US"/>
        </w:rPr>
      </w:pPr>
      <w:r w:rsidRPr="009B0CFD">
        <w:rPr>
          <w:rFonts w:ascii="Calibri" w:hAnsi="Calibri"/>
          <w:bCs/>
          <w:i/>
          <w:iCs/>
          <w:sz w:val="22"/>
          <w:szCs w:val="22"/>
          <w:lang w:val="en-US"/>
        </w:rPr>
        <w:lastRenderedPageBreak/>
        <w:sym w:font="Wingdings" w:char="F0E0"/>
      </w:r>
      <w:r w:rsidRPr="009B0CFD">
        <w:rPr>
          <w:rFonts w:ascii="Calibri" w:hAnsi="Calibri"/>
          <w:bCs/>
          <w:i/>
          <w:iCs/>
          <w:sz w:val="22"/>
          <w:szCs w:val="22"/>
          <w:lang w:val="en-US"/>
        </w:rPr>
        <w:t xml:space="preserve"> Aftermovie </w:t>
      </w:r>
      <w:proofErr w:type="spellStart"/>
      <w:r w:rsidRPr="009B0CFD">
        <w:rPr>
          <w:rFonts w:ascii="Calibri" w:hAnsi="Calibri"/>
          <w:bCs/>
          <w:i/>
          <w:iCs/>
          <w:sz w:val="22"/>
          <w:szCs w:val="22"/>
          <w:lang w:val="en-US"/>
        </w:rPr>
        <w:t>InterSolution</w:t>
      </w:r>
      <w:proofErr w:type="spellEnd"/>
      <w:r w:rsidRPr="009B0CFD">
        <w:rPr>
          <w:rFonts w:ascii="Calibri" w:hAnsi="Calibri"/>
          <w:bCs/>
          <w:i/>
          <w:iCs/>
          <w:sz w:val="22"/>
          <w:szCs w:val="22"/>
          <w:lang w:val="en-US"/>
        </w:rPr>
        <w:t xml:space="preserve"> 202</w:t>
      </w:r>
      <w:r w:rsidR="00150A2A" w:rsidRPr="009B0CFD">
        <w:rPr>
          <w:rFonts w:ascii="Calibri" w:hAnsi="Calibri"/>
          <w:bCs/>
          <w:i/>
          <w:iCs/>
          <w:sz w:val="22"/>
          <w:szCs w:val="22"/>
          <w:lang w:val="en-US"/>
        </w:rPr>
        <w:t>6</w:t>
      </w:r>
      <w:r w:rsidR="007D6D05" w:rsidRPr="009B0CFD">
        <w:rPr>
          <w:rFonts w:ascii="Calibri" w:hAnsi="Calibri"/>
          <w:bCs/>
          <w:i/>
          <w:iCs/>
          <w:sz w:val="22"/>
          <w:szCs w:val="22"/>
          <w:lang w:val="en-US"/>
        </w:rPr>
        <w:t>:</w:t>
      </w:r>
      <w:r w:rsidR="000632EF" w:rsidRPr="009B0CFD">
        <w:rPr>
          <w:rFonts w:ascii="Calibri" w:hAnsi="Calibri"/>
          <w:bCs/>
          <w:i/>
          <w:iCs/>
          <w:sz w:val="22"/>
          <w:szCs w:val="22"/>
          <w:lang w:val="en-US"/>
        </w:rPr>
        <w:t xml:space="preserve"> </w:t>
      </w:r>
      <w:hyperlink r:id="rId7" w:history="1">
        <w:r w:rsidR="009B0CFD" w:rsidRPr="009B0CFD">
          <w:rPr>
            <w:rStyle w:val="Hyperlink"/>
            <w:rFonts w:ascii="Calibri" w:hAnsi="Calibri"/>
            <w:bCs/>
            <w:i/>
            <w:iCs/>
            <w:sz w:val="22"/>
            <w:szCs w:val="22"/>
            <w:lang w:val="en-US"/>
          </w:rPr>
          <w:t>https://youtu.be/L0cQN4tTB54?si=xZRZSmGTDpvMS5G2</w:t>
        </w:r>
      </w:hyperlink>
      <w:r w:rsidR="009B0CFD" w:rsidRPr="009B0CFD">
        <w:rPr>
          <w:rFonts w:ascii="Calibri" w:hAnsi="Calibri"/>
          <w:bCs/>
          <w:i/>
          <w:iCs/>
          <w:sz w:val="22"/>
          <w:szCs w:val="22"/>
          <w:lang w:val="en-US"/>
        </w:rPr>
        <w:t xml:space="preserve"> </w:t>
      </w:r>
      <w:r w:rsidRPr="009B0CFD">
        <w:rPr>
          <w:rFonts w:ascii="Calibri" w:hAnsi="Calibri"/>
          <w:b/>
          <w:sz w:val="22"/>
          <w:szCs w:val="22"/>
          <w:lang w:val="en-US"/>
        </w:rPr>
        <w:br/>
      </w:r>
    </w:p>
    <w:p w14:paraId="41E54DB8" w14:textId="77777777" w:rsidR="009120B9" w:rsidRPr="009B0CFD" w:rsidRDefault="009120B9" w:rsidP="00790F94">
      <w:pPr>
        <w:rPr>
          <w:rFonts w:ascii="Calibri" w:hAnsi="Calibri"/>
          <w:b/>
          <w:sz w:val="22"/>
          <w:szCs w:val="22"/>
        </w:rPr>
      </w:pPr>
    </w:p>
    <w:p w14:paraId="3F57393F" w14:textId="77777777" w:rsidR="007279EE" w:rsidRPr="009B0CFD" w:rsidRDefault="007279EE" w:rsidP="007279EE">
      <w:pPr>
        <w:rPr>
          <w:rFonts w:ascii="Calibri" w:eastAsia="Batang" w:hAnsi="Calibri"/>
          <w:b/>
          <w:color w:val="948A54"/>
          <w:kern w:val="1"/>
          <w:sz w:val="22"/>
          <w:szCs w:val="22"/>
          <w:lang w:val="nl-NL" w:eastAsia="ar-SA"/>
        </w:rPr>
      </w:pPr>
      <w:r w:rsidRPr="009B0CFD">
        <w:rPr>
          <w:rFonts w:ascii="Calibri" w:eastAsia="Calibri" w:hAnsi="Calibri" w:cs="Calibri"/>
          <w:b/>
          <w:sz w:val="22"/>
          <w:szCs w:val="22"/>
          <w:lang w:bidi="fr-FR"/>
        </w:rPr>
        <w:t>*** PAS POUR PUBLICATION ***</w:t>
      </w:r>
    </w:p>
    <w:p w14:paraId="103C0353" w14:textId="77777777" w:rsidR="007279EE" w:rsidRPr="009B0CFD" w:rsidRDefault="007279EE" w:rsidP="007279EE">
      <w:pPr>
        <w:rPr>
          <w:rFonts w:ascii="Calibri" w:hAnsi="Calibri"/>
          <w:b/>
          <w:sz w:val="22"/>
          <w:szCs w:val="22"/>
        </w:rPr>
      </w:pPr>
    </w:p>
    <w:p w14:paraId="69584E08" w14:textId="070027C2" w:rsidR="007279EE" w:rsidRPr="009B0CFD" w:rsidRDefault="007279EE" w:rsidP="007279EE">
      <w:pPr>
        <w:rPr>
          <w:rFonts w:ascii="Calibri" w:hAnsi="Calibri"/>
          <w:sz w:val="22"/>
          <w:szCs w:val="22"/>
        </w:rPr>
      </w:pPr>
      <w:r w:rsidRPr="009B0CFD">
        <w:rPr>
          <w:rFonts w:ascii="Calibri" w:eastAsia="Calibri" w:hAnsi="Calibri" w:cs="Calibri"/>
          <w:sz w:val="22"/>
          <w:szCs w:val="22"/>
          <w:lang w:bidi="fr-FR"/>
        </w:rPr>
        <w:t xml:space="preserve">Les </w:t>
      </w:r>
      <w:r w:rsidRPr="009B0CFD">
        <w:rPr>
          <w:rFonts w:ascii="Calibri" w:eastAsia="Calibri" w:hAnsi="Calibri" w:cs="Calibri"/>
          <w:b/>
          <w:sz w:val="22"/>
          <w:szCs w:val="22"/>
          <w:lang w:bidi="fr-FR"/>
        </w:rPr>
        <w:t xml:space="preserve">illustrations </w:t>
      </w:r>
      <w:r w:rsidRPr="009B0CFD">
        <w:rPr>
          <w:rFonts w:ascii="Calibri" w:eastAsia="Calibri" w:hAnsi="Calibri" w:cs="Calibri"/>
          <w:sz w:val="22"/>
          <w:szCs w:val="22"/>
          <w:lang w:bidi="fr-FR"/>
        </w:rPr>
        <w:t xml:space="preserve">(photos de l'édition 2026) peuvent être téléchargées sur : </w:t>
      </w:r>
      <w:hyperlink r:id="rId8" w:history="1">
        <w:r w:rsidRPr="009B0CFD">
          <w:rPr>
            <w:rStyle w:val="Hyperlink"/>
            <w:rFonts w:ascii="Calibri" w:eastAsia="Calibri" w:hAnsi="Calibri" w:cs="Calibri"/>
            <w:sz w:val="22"/>
            <w:szCs w:val="22"/>
            <w:lang w:bidi="fr-FR"/>
          </w:rPr>
          <w:t>www.intersolution.be</w:t>
        </w:r>
      </w:hyperlink>
      <w:r w:rsidRPr="009B0CFD">
        <w:rPr>
          <w:rFonts w:ascii="Calibri" w:eastAsia="Calibri" w:hAnsi="Calibri" w:cs="Calibri"/>
          <w:sz w:val="22"/>
          <w:szCs w:val="22"/>
          <w:lang w:bidi="fr-FR"/>
        </w:rPr>
        <w:t xml:space="preserve"> (Presse – Matériel visuel) </w:t>
      </w:r>
    </w:p>
    <w:p w14:paraId="7BB682A9" w14:textId="77777777" w:rsidR="007279EE" w:rsidRPr="009B0CFD" w:rsidRDefault="007279EE" w:rsidP="007279EE">
      <w:pPr>
        <w:rPr>
          <w:rFonts w:ascii="Calibri" w:hAnsi="Calibri"/>
          <w:b/>
          <w:sz w:val="22"/>
          <w:szCs w:val="22"/>
        </w:rPr>
      </w:pPr>
    </w:p>
    <w:p w14:paraId="23BF93F8" w14:textId="77777777" w:rsidR="007279EE" w:rsidRPr="009B0CFD" w:rsidRDefault="007279EE" w:rsidP="007279EE">
      <w:pPr>
        <w:rPr>
          <w:rFonts w:ascii="Calibri" w:eastAsia="Calibri" w:hAnsi="Calibri" w:cs="Calibri"/>
          <w:b/>
          <w:sz w:val="22"/>
          <w:szCs w:val="22"/>
          <w:lang w:bidi="fr-FR"/>
        </w:rPr>
      </w:pPr>
      <w:r w:rsidRPr="009B0CFD">
        <w:rPr>
          <w:rFonts w:ascii="Calibri" w:eastAsia="Calibri" w:hAnsi="Calibri" w:cs="Calibri"/>
          <w:b/>
          <w:sz w:val="22"/>
          <w:szCs w:val="22"/>
          <w:lang w:bidi="fr-FR"/>
        </w:rPr>
        <w:t>Pour toute info presse complémentaire, vous pouvez vous adresser à :</w:t>
      </w:r>
      <w:r w:rsidRPr="009B0CFD">
        <w:rPr>
          <w:rFonts w:ascii="Calibri" w:eastAsia="Calibri" w:hAnsi="Calibri" w:cs="Calibri"/>
          <w:b/>
          <w:sz w:val="22"/>
          <w:szCs w:val="22"/>
          <w:lang w:bidi="fr-FR"/>
        </w:rPr>
        <w:br/>
      </w:r>
      <w:r w:rsidRPr="009B0CFD">
        <w:rPr>
          <w:rFonts w:ascii="Calibri" w:eastAsia="Calibri" w:hAnsi="Calibri" w:cs="Calibri"/>
          <w:sz w:val="22"/>
          <w:szCs w:val="22"/>
          <w:lang w:bidi="fr-FR"/>
        </w:rPr>
        <w:t xml:space="preserve">Kurt Peeters, responsable presse </w:t>
      </w:r>
      <w:r w:rsidRPr="009B0CFD">
        <w:rPr>
          <w:rFonts w:ascii="Calibri" w:eastAsia="Calibri" w:hAnsi="Calibri" w:cs="Calibri"/>
          <w:sz w:val="22"/>
          <w:szCs w:val="22"/>
          <w:lang w:bidi="fr-FR"/>
        </w:rPr>
        <w:br/>
        <w:t>M +32 (0)474 444 660</w:t>
      </w:r>
      <w:r w:rsidRPr="009B0CFD">
        <w:rPr>
          <w:rFonts w:ascii="Calibri" w:eastAsia="Calibri" w:hAnsi="Calibri" w:cs="Calibri"/>
          <w:sz w:val="22"/>
          <w:szCs w:val="22"/>
          <w:lang w:bidi="fr-FR"/>
        </w:rPr>
        <w:br/>
      </w:r>
      <w:hyperlink r:id="rId9" w:history="1">
        <w:r w:rsidRPr="009B0CFD">
          <w:rPr>
            <w:rStyle w:val="Hyperlink"/>
            <w:rFonts w:ascii="Calibri" w:eastAsia="Calibri" w:hAnsi="Calibri" w:cs="Calibri"/>
            <w:sz w:val="22"/>
            <w:szCs w:val="22"/>
            <w:lang w:bidi="fr-FR"/>
          </w:rPr>
          <w:t>press@intersolution.be</w:t>
        </w:r>
      </w:hyperlink>
      <w:r w:rsidRPr="009B0CFD">
        <w:rPr>
          <w:rFonts w:ascii="Calibri" w:eastAsia="Calibri" w:hAnsi="Calibri" w:cs="Calibri"/>
          <w:b/>
          <w:sz w:val="22"/>
          <w:szCs w:val="22"/>
          <w:lang w:bidi="fr-FR"/>
        </w:rPr>
        <w:t xml:space="preserve"> </w:t>
      </w:r>
    </w:p>
    <w:p w14:paraId="079C4D44" w14:textId="77777777" w:rsidR="007279EE" w:rsidRPr="009B0CFD" w:rsidRDefault="007279EE" w:rsidP="007279EE">
      <w:pPr>
        <w:rPr>
          <w:sz w:val="22"/>
          <w:szCs w:val="22"/>
        </w:rPr>
      </w:pPr>
      <w:r w:rsidRPr="009B0CFD">
        <w:rPr>
          <w:rFonts w:ascii="Calibri" w:eastAsia="Calibri" w:hAnsi="Calibri" w:cs="Calibri"/>
          <w:b/>
          <w:sz w:val="22"/>
          <w:szCs w:val="22"/>
          <w:lang w:bidi="fr-FR"/>
        </w:rPr>
        <w:br/>
        <w:t>Organisation du salon :</w:t>
      </w:r>
      <w:r w:rsidRPr="009B0CFD">
        <w:rPr>
          <w:rFonts w:ascii="Calibri" w:eastAsia="Calibri" w:hAnsi="Calibri" w:cs="Calibri"/>
          <w:b/>
          <w:sz w:val="22"/>
          <w:szCs w:val="22"/>
          <w:lang w:bidi="fr-FR"/>
        </w:rPr>
        <w:br/>
      </w:r>
      <w:r w:rsidRPr="009B0CFD">
        <w:rPr>
          <w:rFonts w:ascii="Calibri" w:eastAsia="Calibri" w:hAnsi="Calibri" w:cs="Calibri"/>
          <w:sz w:val="22"/>
          <w:szCs w:val="22"/>
          <w:lang w:bidi="fr-FR"/>
        </w:rPr>
        <w:t>Delfico bv</w:t>
      </w:r>
      <w:r w:rsidRPr="009B0CFD">
        <w:rPr>
          <w:rFonts w:ascii="Calibri" w:eastAsia="Calibri" w:hAnsi="Calibri" w:cs="Calibri"/>
          <w:sz w:val="22"/>
          <w:szCs w:val="22"/>
          <w:lang w:bidi="fr-FR"/>
        </w:rPr>
        <w:br/>
        <w:t>Maaltebruggestraat 300</w:t>
      </w:r>
      <w:r w:rsidRPr="009B0CFD">
        <w:rPr>
          <w:rFonts w:ascii="Calibri" w:eastAsia="Calibri" w:hAnsi="Calibri" w:cs="Calibri"/>
          <w:sz w:val="22"/>
          <w:szCs w:val="22"/>
          <w:lang w:bidi="fr-FR"/>
        </w:rPr>
        <w:br/>
        <w:t>9000 Gand (Belgique)</w:t>
      </w:r>
      <w:r w:rsidRPr="009B0CFD">
        <w:rPr>
          <w:rFonts w:ascii="Calibri" w:eastAsia="Calibri" w:hAnsi="Calibri" w:cs="Calibri"/>
          <w:sz w:val="22"/>
          <w:szCs w:val="22"/>
          <w:lang w:bidi="fr-FR"/>
        </w:rPr>
        <w:br/>
        <w:t xml:space="preserve">T +32 (0)9 385 77 19  </w:t>
      </w:r>
      <w:r w:rsidRPr="009B0CFD">
        <w:rPr>
          <w:rFonts w:ascii="Calibri" w:eastAsia="Calibri" w:hAnsi="Calibri" w:cs="Calibri"/>
          <w:sz w:val="22"/>
          <w:szCs w:val="22"/>
          <w:lang w:bidi="fr-FR"/>
        </w:rPr>
        <w:br/>
      </w:r>
      <w:hyperlink r:id="rId10" w:history="1">
        <w:r w:rsidRPr="009B0CFD">
          <w:rPr>
            <w:rStyle w:val="Hyperlink"/>
            <w:rFonts w:ascii="Calibri" w:eastAsia="Calibri" w:hAnsi="Calibri" w:cs="Calibri"/>
            <w:sz w:val="22"/>
            <w:szCs w:val="22"/>
            <w:lang w:bidi="fr-FR"/>
          </w:rPr>
          <w:t>www.intersolution.be</w:t>
        </w:r>
      </w:hyperlink>
    </w:p>
    <w:p w14:paraId="6F043B63" w14:textId="77777777" w:rsidR="00790F94" w:rsidRPr="009B0CFD" w:rsidRDefault="00790F94">
      <w:pPr>
        <w:rPr>
          <w:sz w:val="22"/>
          <w:szCs w:val="22"/>
        </w:rPr>
      </w:pPr>
    </w:p>
    <w:p w14:paraId="5282EB48" w14:textId="47608821" w:rsidR="003E01F8" w:rsidRPr="009B0CFD" w:rsidRDefault="003E01F8">
      <w:pPr>
        <w:rPr>
          <w:sz w:val="22"/>
          <w:szCs w:val="22"/>
        </w:rPr>
      </w:pPr>
      <w:r w:rsidRPr="009B0CFD">
        <w:rPr>
          <w:sz w:val="22"/>
          <w:szCs w:val="22"/>
        </w:rPr>
        <w:t xml:space="preserve"> </w:t>
      </w:r>
    </w:p>
    <w:sectPr w:rsidR="003E01F8" w:rsidRPr="009B0C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28009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1F8"/>
    <w:rsid w:val="000260F5"/>
    <w:rsid w:val="000632EF"/>
    <w:rsid w:val="000A3E89"/>
    <w:rsid w:val="000B2959"/>
    <w:rsid w:val="000C246A"/>
    <w:rsid w:val="000C4277"/>
    <w:rsid w:val="000E4AE1"/>
    <w:rsid w:val="00114742"/>
    <w:rsid w:val="001236CA"/>
    <w:rsid w:val="00150A2A"/>
    <w:rsid w:val="001538B8"/>
    <w:rsid w:val="0016033F"/>
    <w:rsid w:val="00170892"/>
    <w:rsid w:val="00172323"/>
    <w:rsid w:val="001C21F6"/>
    <w:rsid w:val="0021617C"/>
    <w:rsid w:val="00240B9B"/>
    <w:rsid w:val="00250FD6"/>
    <w:rsid w:val="00267CFC"/>
    <w:rsid w:val="002A0C1D"/>
    <w:rsid w:val="002C509C"/>
    <w:rsid w:val="00320E68"/>
    <w:rsid w:val="003249A8"/>
    <w:rsid w:val="00326A5D"/>
    <w:rsid w:val="00333C49"/>
    <w:rsid w:val="00372642"/>
    <w:rsid w:val="003763C1"/>
    <w:rsid w:val="003A449A"/>
    <w:rsid w:val="003A6EF0"/>
    <w:rsid w:val="003E01F8"/>
    <w:rsid w:val="003F0BFD"/>
    <w:rsid w:val="00427AAE"/>
    <w:rsid w:val="004861DD"/>
    <w:rsid w:val="004B01DE"/>
    <w:rsid w:val="004D6A8B"/>
    <w:rsid w:val="00507CAF"/>
    <w:rsid w:val="005531F3"/>
    <w:rsid w:val="00566F02"/>
    <w:rsid w:val="00583236"/>
    <w:rsid w:val="005A6489"/>
    <w:rsid w:val="005E44D6"/>
    <w:rsid w:val="005F56D8"/>
    <w:rsid w:val="00607405"/>
    <w:rsid w:val="00617AF5"/>
    <w:rsid w:val="0062605A"/>
    <w:rsid w:val="006533D4"/>
    <w:rsid w:val="00663C8C"/>
    <w:rsid w:val="00663CF4"/>
    <w:rsid w:val="006647C7"/>
    <w:rsid w:val="006764E3"/>
    <w:rsid w:val="00687BC9"/>
    <w:rsid w:val="00691B90"/>
    <w:rsid w:val="006A095E"/>
    <w:rsid w:val="006A3482"/>
    <w:rsid w:val="007128BF"/>
    <w:rsid w:val="0071676E"/>
    <w:rsid w:val="007279EE"/>
    <w:rsid w:val="007309FB"/>
    <w:rsid w:val="00763CB9"/>
    <w:rsid w:val="00784FC2"/>
    <w:rsid w:val="00790F94"/>
    <w:rsid w:val="00791FA2"/>
    <w:rsid w:val="00793DEB"/>
    <w:rsid w:val="007976BF"/>
    <w:rsid w:val="007B65A6"/>
    <w:rsid w:val="007D110E"/>
    <w:rsid w:val="007D5DEC"/>
    <w:rsid w:val="007D6D05"/>
    <w:rsid w:val="007F720D"/>
    <w:rsid w:val="008134D1"/>
    <w:rsid w:val="008C2DED"/>
    <w:rsid w:val="008F628F"/>
    <w:rsid w:val="009011A6"/>
    <w:rsid w:val="0091057B"/>
    <w:rsid w:val="009120B9"/>
    <w:rsid w:val="009168D3"/>
    <w:rsid w:val="009845B0"/>
    <w:rsid w:val="00991663"/>
    <w:rsid w:val="009956BE"/>
    <w:rsid w:val="00995A73"/>
    <w:rsid w:val="009B0CFD"/>
    <w:rsid w:val="00A35CF6"/>
    <w:rsid w:val="00A722DF"/>
    <w:rsid w:val="00AE115F"/>
    <w:rsid w:val="00AE4B4A"/>
    <w:rsid w:val="00AF3E4A"/>
    <w:rsid w:val="00B15600"/>
    <w:rsid w:val="00B37A02"/>
    <w:rsid w:val="00B9367F"/>
    <w:rsid w:val="00BC0C87"/>
    <w:rsid w:val="00C423E1"/>
    <w:rsid w:val="00CD4626"/>
    <w:rsid w:val="00CD7C65"/>
    <w:rsid w:val="00D430BA"/>
    <w:rsid w:val="00D74807"/>
    <w:rsid w:val="00D77CA7"/>
    <w:rsid w:val="00DA1E3C"/>
    <w:rsid w:val="00E5127B"/>
    <w:rsid w:val="00E62883"/>
    <w:rsid w:val="00EB7260"/>
    <w:rsid w:val="00EC097B"/>
    <w:rsid w:val="00ED4942"/>
    <w:rsid w:val="00F03882"/>
    <w:rsid w:val="00F36749"/>
    <w:rsid w:val="00F41ECE"/>
    <w:rsid w:val="00F46D12"/>
    <w:rsid w:val="00FE2AA7"/>
    <w:rsid w:val="00FE5DE1"/>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5FDA9"/>
  <w15:chartTrackingRefBased/>
  <w15:docId w15:val="{1EAC9B16-098D-DD43-86BD-DC7C3F0EB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4D6A8B"/>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90F94"/>
    <w:rPr>
      <w:color w:val="0000FF"/>
      <w:u w:val="single"/>
    </w:rPr>
  </w:style>
  <w:style w:type="character" w:styleId="UnresolvedMention">
    <w:name w:val="Unresolved Mention"/>
    <w:basedOn w:val="DefaultParagraphFont"/>
    <w:uiPriority w:val="99"/>
    <w:semiHidden/>
    <w:unhideWhenUsed/>
    <w:rsid w:val="00687BC9"/>
    <w:rPr>
      <w:color w:val="605E5C"/>
      <w:shd w:val="clear" w:color="auto" w:fill="E1DFDD"/>
    </w:rPr>
  </w:style>
  <w:style w:type="character" w:customStyle="1" w:styleId="apple-converted-space">
    <w:name w:val="apple-converted-space"/>
    <w:basedOn w:val="DefaultParagraphFont"/>
    <w:rsid w:val="008C2DED"/>
  </w:style>
  <w:style w:type="character" w:styleId="Emphasis">
    <w:name w:val="Emphasis"/>
    <w:basedOn w:val="DefaultParagraphFont"/>
    <w:uiPriority w:val="20"/>
    <w:qFormat/>
    <w:rsid w:val="008C2DED"/>
    <w:rPr>
      <w:i/>
      <w:iCs/>
    </w:rPr>
  </w:style>
  <w:style w:type="character" w:styleId="Strong">
    <w:name w:val="Strong"/>
    <w:basedOn w:val="DefaultParagraphFont"/>
    <w:uiPriority w:val="22"/>
    <w:qFormat/>
    <w:rsid w:val="00D430BA"/>
    <w:rPr>
      <w:b/>
      <w:bCs/>
    </w:rPr>
  </w:style>
  <w:style w:type="paragraph" w:styleId="NormalWeb">
    <w:name w:val="Normal (Web)"/>
    <w:basedOn w:val="Normal"/>
    <w:uiPriority w:val="99"/>
    <w:unhideWhenUsed/>
    <w:rsid w:val="004D6A8B"/>
    <w:pPr>
      <w:spacing w:before="100" w:beforeAutospacing="1" w:after="100" w:afterAutospacing="1"/>
    </w:pPr>
    <w:rPr>
      <w:rFonts w:ascii="Times New Roman" w:eastAsia="Times New Roman" w:hAnsi="Times New Roman" w:cs="Times New Roman"/>
      <w:lang w:eastAsia="en-GB"/>
    </w:rPr>
  </w:style>
  <w:style w:type="character" w:customStyle="1" w:styleId="Heading3Char">
    <w:name w:val="Heading 3 Char"/>
    <w:basedOn w:val="DefaultParagraphFont"/>
    <w:link w:val="Heading3"/>
    <w:uiPriority w:val="9"/>
    <w:rsid w:val="004D6A8B"/>
    <w:rPr>
      <w:rFonts w:ascii="Times New Roman" w:eastAsia="Times New Roman" w:hAnsi="Times New Roman" w:cs="Times New Roman"/>
      <w:b/>
      <w:bCs/>
      <w:sz w:val="27"/>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83160">
      <w:bodyDiv w:val="1"/>
      <w:marLeft w:val="0"/>
      <w:marRight w:val="0"/>
      <w:marTop w:val="0"/>
      <w:marBottom w:val="0"/>
      <w:divBdr>
        <w:top w:val="none" w:sz="0" w:space="0" w:color="auto"/>
        <w:left w:val="none" w:sz="0" w:space="0" w:color="auto"/>
        <w:bottom w:val="none" w:sz="0" w:space="0" w:color="auto"/>
        <w:right w:val="none" w:sz="0" w:space="0" w:color="auto"/>
      </w:divBdr>
    </w:div>
    <w:div w:id="813717980">
      <w:bodyDiv w:val="1"/>
      <w:marLeft w:val="0"/>
      <w:marRight w:val="0"/>
      <w:marTop w:val="0"/>
      <w:marBottom w:val="0"/>
      <w:divBdr>
        <w:top w:val="none" w:sz="0" w:space="0" w:color="auto"/>
        <w:left w:val="none" w:sz="0" w:space="0" w:color="auto"/>
        <w:bottom w:val="none" w:sz="0" w:space="0" w:color="auto"/>
        <w:right w:val="none" w:sz="0" w:space="0" w:color="auto"/>
      </w:divBdr>
      <w:divsChild>
        <w:div w:id="1537425006">
          <w:marLeft w:val="0"/>
          <w:marRight w:val="0"/>
          <w:marTop w:val="0"/>
          <w:marBottom w:val="0"/>
          <w:divBdr>
            <w:top w:val="none" w:sz="0" w:space="0" w:color="auto"/>
            <w:left w:val="none" w:sz="0" w:space="0" w:color="auto"/>
            <w:bottom w:val="none" w:sz="0" w:space="0" w:color="auto"/>
            <w:right w:val="none" w:sz="0" w:space="0" w:color="auto"/>
          </w:divBdr>
        </w:div>
        <w:div w:id="642201520">
          <w:marLeft w:val="0"/>
          <w:marRight w:val="0"/>
          <w:marTop w:val="0"/>
          <w:marBottom w:val="0"/>
          <w:divBdr>
            <w:top w:val="none" w:sz="0" w:space="0" w:color="auto"/>
            <w:left w:val="none" w:sz="0" w:space="0" w:color="auto"/>
            <w:bottom w:val="none" w:sz="0" w:space="0" w:color="auto"/>
            <w:right w:val="none" w:sz="0" w:space="0" w:color="auto"/>
          </w:divBdr>
        </w:div>
        <w:div w:id="1979068166">
          <w:marLeft w:val="0"/>
          <w:marRight w:val="0"/>
          <w:marTop w:val="0"/>
          <w:marBottom w:val="0"/>
          <w:divBdr>
            <w:top w:val="none" w:sz="0" w:space="0" w:color="auto"/>
            <w:left w:val="none" w:sz="0" w:space="0" w:color="auto"/>
            <w:bottom w:val="none" w:sz="0" w:space="0" w:color="auto"/>
            <w:right w:val="none" w:sz="0" w:space="0" w:color="auto"/>
          </w:divBdr>
        </w:div>
        <w:div w:id="2105950476">
          <w:marLeft w:val="0"/>
          <w:marRight w:val="0"/>
          <w:marTop w:val="0"/>
          <w:marBottom w:val="0"/>
          <w:divBdr>
            <w:top w:val="none" w:sz="0" w:space="0" w:color="auto"/>
            <w:left w:val="none" w:sz="0" w:space="0" w:color="auto"/>
            <w:bottom w:val="none" w:sz="0" w:space="0" w:color="auto"/>
            <w:right w:val="none" w:sz="0" w:space="0" w:color="auto"/>
          </w:divBdr>
        </w:div>
        <w:div w:id="20668312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ersolution.be" TargetMode="External"/><Relationship Id="rId3" Type="http://schemas.openxmlformats.org/officeDocument/2006/relationships/webSettings" Target="webSettings.xml"/><Relationship Id="rId7" Type="http://schemas.openxmlformats.org/officeDocument/2006/relationships/hyperlink" Target="https://youtu.be/L0cQN4tTB54?si=xZRZSmGTDpvMS5G2"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ntersolution.be" TargetMode="External"/><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hyperlink" Target="http://www.intersolution.be" TargetMode="External"/><Relationship Id="rId4" Type="http://schemas.openxmlformats.org/officeDocument/2006/relationships/image" Target="media/image1.jpeg"/><Relationship Id="rId9" Type="http://schemas.openxmlformats.org/officeDocument/2006/relationships/hyperlink" Target="mailto:press@intersolution.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945</Words>
  <Characters>5391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Peeters</dc:creator>
  <cp:keywords/>
  <dc:description/>
  <cp:lastModifiedBy>kurt Peeters</cp:lastModifiedBy>
  <cp:revision>7</cp:revision>
  <cp:lastPrinted>2026-01-02T15:39:00Z</cp:lastPrinted>
  <dcterms:created xsi:type="dcterms:W3CDTF">2026-01-12T14:31:00Z</dcterms:created>
  <dcterms:modified xsi:type="dcterms:W3CDTF">2026-01-20T10:38:00Z</dcterms:modified>
</cp:coreProperties>
</file>