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4F203E16" w:rsidR="009956BE" w:rsidRPr="0023599C" w:rsidRDefault="009956BE" w:rsidP="009956BE">
      <w:pPr>
        <w:rPr>
          <w:rFonts w:ascii="Calibri" w:hAnsi="Calibri" w:cs="Calibri"/>
          <w:b/>
          <w:sz w:val="22"/>
          <w:szCs w:val="22"/>
          <w:lang w:val="en-US"/>
        </w:rPr>
      </w:pPr>
      <w:r w:rsidRPr="0023599C">
        <w:rPr>
          <w:rFonts w:ascii="Calibri" w:hAnsi="Calibri"/>
          <w:noProof/>
          <w:spacing w:val="-3"/>
          <w:sz w:val="22"/>
          <w:szCs w:val="22"/>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23599C">
        <w:rPr>
          <w:rFonts w:ascii="Calibri" w:hAnsi="Calibri"/>
          <w:spacing w:val="-3"/>
          <w:sz w:val="22"/>
          <w:szCs w:val="22"/>
          <w:lang w:val="nl-BE"/>
        </w:rPr>
        <w:br/>
      </w:r>
      <w:r w:rsidRPr="0023599C">
        <w:rPr>
          <w:rFonts w:ascii="Calibri" w:hAnsi="Calibri" w:cs="Calibri"/>
          <w:spacing w:val="-3"/>
          <w:sz w:val="22"/>
          <w:szCs w:val="22"/>
          <w:lang w:val="nl-BE"/>
        </w:rPr>
        <w:br/>
      </w:r>
      <w:r w:rsidRPr="0023599C">
        <w:rPr>
          <w:rFonts w:ascii="Calibri" w:hAnsi="Calibri" w:cs="Calibri"/>
          <w:spacing w:val="-3"/>
          <w:sz w:val="22"/>
          <w:szCs w:val="22"/>
          <w:lang w:val="nl-BE"/>
        </w:rPr>
        <w:br/>
      </w:r>
      <w:r w:rsidR="003C1926" w:rsidRPr="0023599C">
        <w:rPr>
          <w:rFonts w:ascii="Calibri" w:eastAsia="Batang" w:hAnsi="Calibri" w:cs="Calibri"/>
          <w:b/>
          <w:spacing w:val="-3"/>
          <w:kern w:val="36"/>
          <w:sz w:val="22"/>
          <w:szCs w:val="22"/>
          <w:lang w:val="nl-BE" w:eastAsia="ar-SA"/>
        </w:rPr>
        <w:t>PRESSEMITTEILUNG</w:t>
      </w:r>
      <w:r w:rsidRPr="0023599C">
        <w:rPr>
          <w:rFonts w:ascii="Calibri" w:eastAsia="Batang" w:hAnsi="Calibri" w:cs="Calibri"/>
          <w:b/>
          <w:spacing w:val="-3"/>
          <w:kern w:val="36"/>
          <w:sz w:val="22"/>
          <w:szCs w:val="22"/>
          <w:lang w:val="nl-BE" w:eastAsia="ar-SA"/>
        </w:rPr>
        <w:t>: INTERSOLUTION 202</w:t>
      </w:r>
      <w:r w:rsidR="004D6A8B" w:rsidRPr="0023599C">
        <w:rPr>
          <w:rFonts w:ascii="Calibri" w:eastAsia="Batang" w:hAnsi="Calibri" w:cs="Calibri"/>
          <w:b/>
          <w:spacing w:val="-3"/>
          <w:kern w:val="36"/>
          <w:sz w:val="22"/>
          <w:szCs w:val="22"/>
          <w:lang w:val="nl-BE" w:eastAsia="ar-SA"/>
        </w:rPr>
        <w:t>6</w:t>
      </w:r>
      <w:r w:rsidRPr="0023599C">
        <w:rPr>
          <w:rFonts w:ascii="Calibri" w:hAnsi="Calibri" w:cs="Calibri"/>
          <w:spacing w:val="-3"/>
          <w:sz w:val="22"/>
          <w:szCs w:val="22"/>
          <w:lang w:val="nl-BE"/>
        </w:rPr>
        <w:br/>
      </w:r>
      <w:r w:rsidRPr="0023599C">
        <w:rPr>
          <w:rFonts w:ascii="Calibri" w:eastAsia="Batang" w:hAnsi="Calibri" w:cs="Calibri"/>
          <w:b/>
          <w:spacing w:val="-3"/>
          <w:kern w:val="36"/>
          <w:sz w:val="22"/>
          <w:szCs w:val="22"/>
          <w:lang w:val="nl-BE" w:eastAsia="ar-SA"/>
        </w:rPr>
        <w:br/>
      </w:r>
      <w:r w:rsidRPr="0023599C">
        <w:rPr>
          <w:rFonts w:ascii="Calibri" w:hAnsi="Calibri" w:cs="Calibri"/>
          <w:spacing w:val="-3"/>
          <w:sz w:val="22"/>
          <w:szCs w:val="22"/>
          <w:lang w:val="nl-BE"/>
        </w:rPr>
        <w:t>Gent (</w:t>
      </w:r>
      <w:r w:rsidR="003C1926" w:rsidRPr="0023599C">
        <w:rPr>
          <w:rFonts w:ascii="Calibri" w:hAnsi="Calibri" w:cs="Calibri"/>
          <w:spacing w:val="-3"/>
          <w:sz w:val="22"/>
          <w:szCs w:val="22"/>
          <w:lang w:val="nl-BE"/>
        </w:rPr>
        <w:t>Belgien</w:t>
      </w:r>
      <w:r w:rsidRPr="0023599C">
        <w:rPr>
          <w:rFonts w:ascii="Calibri" w:hAnsi="Calibri" w:cs="Calibri"/>
          <w:spacing w:val="-3"/>
          <w:sz w:val="22"/>
          <w:szCs w:val="22"/>
          <w:lang w:val="nl-BE"/>
        </w:rPr>
        <w:t xml:space="preserve">), </w:t>
      </w:r>
      <w:r w:rsidR="003C1926" w:rsidRPr="0023599C">
        <w:rPr>
          <w:rFonts w:ascii="Calibri" w:hAnsi="Calibri" w:cs="Calibri"/>
          <w:spacing w:val="-3"/>
          <w:sz w:val="22"/>
          <w:szCs w:val="22"/>
          <w:lang w:val="nl-BE"/>
        </w:rPr>
        <w:t>Januar</w:t>
      </w:r>
      <w:r w:rsidRPr="0023599C">
        <w:rPr>
          <w:rFonts w:ascii="Calibri" w:hAnsi="Calibri" w:cs="Calibri"/>
          <w:spacing w:val="-3"/>
          <w:sz w:val="22"/>
          <w:szCs w:val="22"/>
          <w:lang w:val="nl-BE"/>
        </w:rPr>
        <w:t xml:space="preserve"> 202</w:t>
      </w:r>
      <w:r w:rsidR="004D6A8B" w:rsidRPr="0023599C">
        <w:rPr>
          <w:rFonts w:ascii="Calibri" w:hAnsi="Calibri" w:cs="Calibri"/>
          <w:spacing w:val="-3"/>
          <w:sz w:val="22"/>
          <w:szCs w:val="22"/>
          <w:lang w:val="nl-BE"/>
        </w:rPr>
        <w:t>6</w:t>
      </w:r>
      <w:r w:rsidRPr="0023599C">
        <w:rPr>
          <w:rFonts w:ascii="Calibri" w:hAnsi="Calibri" w:cs="Calibri"/>
          <w:spacing w:val="-3"/>
          <w:sz w:val="22"/>
          <w:szCs w:val="22"/>
          <w:lang w:val="nl-BE"/>
        </w:rPr>
        <w:br/>
      </w:r>
    </w:p>
    <w:p w14:paraId="33CE71DE" w14:textId="77777777" w:rsidR="009956BE" w:rsidRPr="0023599C" w:rsidRDefault="009956BE" w:rsidP="009956BE">
      <w:pPr>
        <w:rPr>
          <w:rFonts w:ascii="Calibri" w:hAnsi="Calibri" w:cs="Calibri"/>
          <w:b/>
          <w:sz w:val="22"/>
          <w:szCs w:val="22"/>
          <w:lang w:val="en-US"/>
        </w:rPr>
      </w:pPr>
    </w:p>
    <w:p w14:paraId="3854350E" w14:textId="35736153" w:rsidR="004D6A8B" w:rsidRPr="0023599C" w:rsidRDefault="003C1926" w:rsidP="00A722DF">
      <w:pPr>
        <w:jc w:val="center"/>
        <w:rPr>
          <w:rFonts w:ascii="Calibri" w:eastAsia="Batang" w:hAnsi="Calibri" w:cs="Times New Roman"/>
          <w:b/>
          <w:color w:val="948A54"/>
          <w:spacing w:val="-3"/>
          <w:kern w:val="1"/>
          <w:sz w:val="28"/>
          <w:szCs w:val="28"/>
          <w:lang w:val="nl-BE" w:eastAsia="ar-SA"/>
        </w:rPr>
      </w:pPr>
      <w:r w:rsidRPr="0023599C">
        <w:rPr>
          <w:rFonts w:ascii="Calibri" w:eastAsia="Batang" w:hAnsi="Calibri" w:cs="Times New Roman"/>
          <w:b/>
          <w:color w:val="948A54"/>
          <w:spacing w:val="-3"/>
          <w:kern w:val="1"/>
          <w:sz w:val="28"/>
          <w:szCs w:val="28"/>
          <w:lang w:val="nl-BE" w:eastAsia="ar-SA"/>
        </w:rPr>
        <w:t>InterSolution 2026 unterstreicht ihre Rolle als Referenzmesse für Solarenergie in den Benelux-Ländern</w:t>
      </w:r>
    </w:p>
    <w:p w14:paraId="3A6AB26C" w14:textId="3E77CB90" w:rsidR="00427AAE" w:rsidRPr="0023599C" w:rsidRDefault="003C1926" w:rsidP="003C1926">
      <w:pPr>
        <w:pStyle w:val="NormalWeb"/>
        <w:jc w:val="center"/>
        <w:rPr>
          <w:rFonts w:ascii="Calibri" w:eastAsia="Batang" w:hAnsi="Calibri"/>
          <w:bCs/>
          <w:color w:val="948A54"/>
          <w:spacing w:val="-3"/>
          <w:kern w:val="1"/>
          <w:lang w:val="nl-BE" w:eastAsia="ar-SA"/>
        </w:rPr>
      </w:pPr>
      <w:r w:rsidRPr="0023599C">
        <w:rPr>
          <w:rFonts w:ascii="Calibri" w:eastAsia="Batang" w:hAnsi="Calibri"/>
          <w:bCs/>
          <w:color w:val="948A54"/>
          <w:spacing w:val="-3"/>
          <w:kern w:val="1"/>
          <w:lang w:val="nl-BE" w:eastAsia="ar-SA"/>
        </w:rPr>
        <w:t>14. Ausgabe bringt die Solarbranche rund um intelligente Integration und Skalierung zusammen</w:t>
      </w:r>
    </w:p>
    <w:p w14:paraId="1184542D" w14:textId="5C2EF1AF" w:rsidR="003E01F8" w:rsidRPr="0023599C" w:rsidRDefault="0023599C" w:rsidP="00427AAE">
      <w:pPr>
        <w:jc w:val="center"/>
        <w:rPr>
          <w:rFonts w:ascii="Calibri" w:hAnsi="Calibri"/>
          <w:sz w:val="22"/>
          <w:szCs w:val="22"/>
          <w:lang w:val="nl-BE"/>
        </w:rPr>
      </w:pPr>
      <w:r w:rsidRPr="0023599C">
        <w:rPr>
          <w:rFonts w:ascii="Calibri" w:hAnsi="Calibri"/>
          <w:noProof/>
          <w:sz w:val="22"/>
          <w:szCs w:val="22"/>
          <w:lang w:val="nl-BE"/>
        </w:rPr>
        <w:drawing>
          <wp:inline distT="0" distB="0" distL="0" distR="0" wp14:anchorId="1FB732B6" wp14:editId="52212B9C">
            <wp:extent cx="3125456" cy="2087331"/>
            <wp:effectExtent l="0" t="0" r="0" b="0"/>
            <wp:docPr id="32205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50496" name="Picture 322050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6591" cy="2134838"/>
                    </a:xfrm>
                    <a:prstGeom prst="rect">
                      <a:avLst/>
                    </a:prstGeom>
                  </pic:spPr>
                </pic:pic>
              </a:graphicData>
            </a:graphic>
          </wp:inline>
        </w:drawing>
      </w:r>
    </w:p>
    <w:p w14:paraId="2DC7D35D" w14:textId="77777777" w:rsidR="00FE5DE1" w:rsidRPr="0023599C" w:rsidRDefault="00FE5DE1" w:rsidP="00427AAE">
      <w:pPr>
        <w:jc w:val="center"/>
        <w:rPr>
          <w:rFonts w:ascii="Calibri" w:hAnsi="Calibri"/>
          <w:sz w:val="22"/>
          <w:szCs w:val="22"/>
          <w:lang w:val="nl-BE"/>
        </w:rPr>
      </w:pPr>
    </w:p>
    <w:p w14:paraId="2B87BFC8" w14:textId="075710F3" w:rsidR="003C1926" w:rsidRPr="0023599C" w:rsidRDefault="00114742" w:rsidP="003C1926">
      <w:pPr>
        <w:rPr>
          <w:sz w:val="22"/>
          <w:szCs w:val="22"/>
        </w:rPr>
      </w:pPr>
      <w:r w:rsidRPr="0023599C">
        <w:rPr>
          <w:sz w:val="22"/>
          <w:szCs w:val="22"/>
        </w:rPr>
        <w:t xml:space="preserve">Gent, </w:t>
      </w:r>
      <w:r w:rsidR="004D6A8B" w:rsidRPr="0023599C">
        <w:rPr>
          <w:sz w:val="22"/>
          <w:szCs w:val="22"/>
        </w:rPr>
        <w:t>15</w:t>
      </w:r>
      <w:r w:rsidR="003C1926" w:rsidRPr="0023599C">
        <w:rPr>
          <w:sz w:val="22"/>
          <w:szCs w:val="22"/>
        </w:rPr>
        <w:t>.</w:t>
      </w:r>
      <w:r w:rsidRPr="0023599C">
        <w:rPr>
          <w:sz w:val="22"/>
          <w:szCs w:val="22"/>
        </w:rPr>
        <w:t xml:space="preserve"> </w:t>
      </w:r>
      <w:r w:rsidR="003C1926" w:rsidRPr="0023599C">
        <w:rPr>
          <w:sz w:val="22"/>
          <w:szCs w:val="22"/>
        </w:rPr>
        <w:t>Januar</w:t>
      </w:r>
      <w:r w:rsidRPr="0023599C">
        <w:rPr>
          <w:sz w:val="22"/>
          <w:szCs w:val="22"/>
        </w:rPr>
        <w:t xml:space="preserve"> 202</w:t>
      </w:r>
      <w:r w:rsidR="004D6A8B" w:rsidRPr="0023599C">
        <w:rPr>
          <w:sz w:val="22"/>
          <w:szCs w:val="22"/>
        </w:rPr>
        <w:t>6</w:t>
      </w:r>
      <w:r w:rsidRPr="0023599C">
        <w:rPr>
          <w:sz w:val="22"/>
          <w:szCs w:val="22"/>
        </w:rPr>
        <w:t xml:space="preserve"> – </w:t>
      </w:r>
      <w:r w:rsidR="003C1926" w:rsidRPr="0023599C">
        <w:rPr>
          <w:b/>
          <w:bCs/>
          <w:sz w:val="22"/>
          <w:szCs w:val="22"/>
        </w:rPr>
        <w:t xml:space="preserve">Mit rund 100 internationalen Ausstellern und </w:t>
      </w:r>
      <w:r w:rsidR="008B09C0" w:rsidRPr="0023599C">
        <w:rPr>
          <w:b/>
          <w:bCs/>
          <w:sz w:val="22"/>
          <w:szCs w:val="22"/>
        </w:rPr>
        <w:t>4486</w:t>
      </w:r>
      <w:r w:rsidR="003C1926" w:rsidRPr="0023599C">
        <w:rPr>
          <w:b/>
          <w:bCs/>
          <w:sz w:val="22"/>
          <w:szCs w:val="22"/>
        </w:rPr>
        <w:t xml:space="preserve"> Fachbesuchern an zwei Messetagen hat InterSolution 2026 erneut ihre Position als zentraler Treffpunkt für die Solarenergiebranche in den Benelux-Ländern bestätigt. Die 14. Ausgabe der Solarfachtmesse fand am 14. und 15. Januar in der Flanders Expo in Gent statt, wo Marktführer und innovative Newcomer – unter anderem aus Belgien, den Niederlanden und Deutschland, aber auch aus Frankreich, dem Vereinigten Königreich, Luxemburg, Österreich und China – ihre neuesten Technologien, Dienstleistungen und Gesamtlösungen auf einer Ausstellungsfläche von 10.000 m² präsentierten. Auch das umfangreiche inhaltliche Programm des InterSolutionSummit stieß auf großes Interesse.</w:t>
      </w:r>
    </w:p>
    <w:p w14:paraId="04888536" w14:textId="77777777" w:rsidR="003C1926" w:rsidRPr="0023599C" w:rsidRDefault="003C1926" w:rsidP="00114742">
      <w:pPr>
        <w:rPr>
          <w:sz w:val="22"/>
          <w:szCs w:val="22"/>
        </w:rPr>
      </w:pPr>
    </w:p>
    <w:p w14:paraId="12B28BAD" w14:textId="2D049C4B" w:rsidR="003C1926" w:rsidRPr="0023599C" w:rsidRDefault="003C1926" w:rsidP="003C1926">
      <w:pPr>
        <w:rPr>
          <w:sz w:val="22"/>
          <w:szCs w:val="22"/>
        </w:rPr>
      </w:pPr>
      <w:r w:rsidRPr="0023599C">
        <w:rPr>
          <w:sz w:val="22"/>
          <w:szCs w:val="22"/>
        </w:rPr>
        <w:t>Seit 2009 positioniert sich InterSolution als inhaltlicher Auftakt des Messejahres für Solarenergie-Fachleute aus den Benelux-Ländern. Auch 2026 erwies sich die Messe erneut als relevante Plattform in einem sich dynamisch wandelnden Markt. Die Messe bot einen repräsentativen Überblick über die neuesten Entwicklungen in den Bereichen Solarmodule, Wechselrichter, Batteriespeicher, Energiemanagementsysteme (EMS), E-Mobilität, Wärmepumpen, Plug-&amp;-Play-Lösungen sowie zirkuläre Anwendungen.</w:t>
      </w:r>
    </w:p>
    <w:p w14:paraId="36A63ECF" w14:textId="77777777" w:rsidR="00150A2A" w:rsidRPr="0023599C" w:rsidRDefault="00150A2A" w:rsidP="00150A2A">
      <w:pPr>
        <w:rPr>
          <w:sz w:val="22"/>
          <w:szCs w:val="22"/>
        </w:rPr>
      </w:pPr>
    </w:p>
    <w:p w14:paraId="21328B25" w14:textId="046B1760" w:rsidR="004D6A8B" w:rsidRPr="0023599C" w:rsidRDefault="003C1926" w:rsidP="003C1926">
      <w:pPr>
        <w:rPr>
          <w:rFonts w:eastAsia="Batang" w:cstheme="minorHAnsi"/>
          <w:b/>
          <w:bCs/>
          <w:color w:val="948A54"/>
          <w:spacing w:val="-3"/>
          <w:kern w:val="1"/>
          <w:sz w:val="22"/>
          <w:szCs w:val="22"/>
          <w:lang w:val="nl-BE" w:eastAsia="ar-SA"/>
        </w:rPr>
      </w:pPr>
      <w:r w:rsidRPr="0023599C">
        <w:rPr>
          <w:rFonts w:eastAsia="Batang" w:cstheme="minorHAnsi"/>
          <w:b/>
          <w:bCs/>
          <w:color w:val="948A54"/>
          <w:spacing w:val="-3"/>
          <w:kern w:val="1"/>
          <w:sz w:val="22"/>
          <w:szCs w:val="22"/>
          <w:lang w:val="nl-BE" w:eastAsia="ar-SA"/>
        </w:rPr>
        <w:t>Fokus auf Systemintegration und Großprojekte</w:t>
      </w:r>
    </w:p>
    <w:p w14:paraId="3D79D5B1" w14:textId="58C07233" w:rsidR="00150A2A" w:rsidRPr="0023599C" w:rsidRDefault="003C1926" w:rsidP="00150A2A">
      <w:pPr>
        <w:rPr>
          <w:sz w:val="22"/>
          <w:szCs w:val="22"/>
        </w:rPr>
      </w:pPr>
      <w:r w:rsidRPr="0023599C">
        <w:rPr>
          <w:sz w:val="22"/>
          <w:szCs w:val="22"/>
        </w:rPr>
        <w:t xml:space="preserve">Die Energiewende beschleunigt sich – und das war auf der Messe deutlich sichtbar. Immer mehr Aussteller präsentierten integrierte Energiesysteme, in denen Solarenergie mit Speicherlösungen, elektrischer Mobilität und intelligenter Steuerung kombiniert wird. Energiemanagementsysteme nahmen dabei eine zentrale Rolle ein. Darüber hinaus lag in diesem Jahr ein deutlicher Schwerpunkt auf großskaligen Solarprojekten wie Industriedächern, Solarparks und Energie-Hubs mit </w:t>
      </w:r>
      <w:r w:rsidRPr="0023599C">
        <w:rPr>
          <w:sz w:val="22"/>
          <w:szCs w:val="22"/>
        </w:rPr>
        <w:lastRenderedPageBreak/>
        <w:t>Batteriespeichern. Themen wie Netzengpässe, skalierbare Speicherlösungen und Power Purchase Agreements (PPAs) wurden ausführlich behandelt und sprachen Entwickler, Investoren, EPCs und große industrielle Verbraucher gezielt an.</w:t>
      </w:r>
    </w:p>
    <w:p w14:paraId="5616A209" w14:textId="77777777" w:rsidR="000A3E89" w:rsidRPr="0023599C" w:rsidRDefault="000A3E89" w:rsidP="00150A2A">
      <w:pPr>
        <w:rPr>
          <w:sz w:val="22"/>
          <w:szCs w:val="22"/>
        </w:rPr>
      </w:pPr>
    </w:p>
    <w:p w14:paraId="37D4EFA1" w14:textId="1B6C7E8A" w:rsidR="004D6A8B" w:rsidRPr="0023599C" w:rsidRDefault="003C1926" w:rsidP="00150A2A">
      <w:pPr>
        <w:rPr>
          <w:rFonts w:eastAsia="Batang" w:cstheme="minorHAnsi"/>
          <w:b/>
          <w:bCs/>
          <w:color w:val="948A54"/>
          <w:spacing w:val="-3"/>
          <w:kern w:val="1"/>
          <w:sz w:val="22"/>
          <w:szCs w:val="22"/>
          <w:lang w:val="nl-BE" w:eastAsia="ar-SA"/>
        </w:rPr>
      </w:pPr>
      <w:r w:rsidRPr="0023599C">
        <w:rPr>
          <w:rFonts w:eastAsia="Batang" w:cstheme="minorHAnsi"/>
          <w:b/>
          <w:bCs/>
          <w:color w:val="948A54"/>
          <w:spacing w:val="-3"/>
          <w:kern w:val="1"/>
          <w:sz w:val="22"/>
          <w:szCs w:val="22"/>
          <w:lang w:val="nl-BE" w:eastAsia="ar-SA"/>
        </w:rPr>
        <w:t>Starke internationale Präsenz</w:t>
      </w:r>
    </w:p>
    <w:p w14:paraId="2E5333AF" w14:textId="77777777" w:rsidR="003C1926" w:rsidRPr="0023599C" w:rsidRDefault="003C1926" w:rsidP="003C1926">
      <w:pPr>
        <w:rPr>
          <w:sz w:val="22"/>
          <w:szCs w:val="22"/>
        </w:rPr>
      </w:pPr>
      <w:r w:rsidRPr="0023599C">
        <w:rPr>
          <w:sz w:val="22"/>
          <w:szCs w:val="22"/>
        </w:rPr>
        <w:t>Die Ausstellungsfläche spiegelte die technologische Dynamik der Branche wider. Unter den Ausstellern befanden sich sowohl etablierte internationale Marktteilnehmer als auch innovative Newcomer. Unternehmen wie Viessmann, BelgaSolar, Sungrow, Fronius, BayWa r.e., GoodWe, Rexel, Vandervalk Solar Systems, Krannich, Cebeo, Libra Energy, Solax, Solis, Wattkraft, Conduct und viele weitere waren vertreten. Diese Mischung aus Erfahrung und Innovation sorgte für eine inhaltlich starke und zukunftsorientierte Messeausgabe.</w:t>
      </w:r>
    </w:p>
    <w:p w14:paraId="0E2D0037" w14:textId="77777777" w:rsidR="00150A2A" w:rsidRPr="0023599C" w:rsidRDefault="00150A2A" w:rsidP="00150A2A">
      <w:pPr>
        <w:rPr>
          <w:sz w:val="22"/>
          <w:szCs w:val="22"/>
        </w:rPr>
      </w:pPr>
    </w:p>
    <w:p w14:paraId="76C7719D" w14:textId="2C3F449B" w:rsidR="00150A2A" w:rsidRPr="0023599C" w:rsidRDefault="003C1926" w:rsidP="00150A2A">
      <w:pPr>
        <w:rPr>
          <w:rFonts w:eastAsia="Batang" w:cstheme="minorHAnsi"/>
          <w:b/>
          <w:bCs/>
          <w:color w:val="948A54"/>
          <w:spacing w:val="-3"/>
          <w:kern w:val="1"/>
          <w:sz w:val="22"/>
          <w:szCs w:val="22"/>
          <w:lang w:val="nl-BE" w:eastAsia="ar-SA"/>
        </w:rPr>
      </w:pPr>
      <w:r w:rsidRPr="0023599C">
        <w:rPr>
          <w:rFonts w:eastAsia="Batang" w:cstheme="minorHAnsi"/>
          <w:b/>
          <w:bCs/>
          <w:color w:val="948A54"/>
          <w:spacing w:val="-3"/>
          <w:kern w:val="1"/>
          <w:sz w:val="22"/>
          <w:szCs w:val="22"/>
          <w:lang w:val="nl-BE" w:eastAsia="ar-SA"/>
        </w:rPr>
        <w:t>InterSolutionSummit als inhaltlicher Kompass</w:t>
      </w:r>
    </w:p>
    <w:p w14:paraId="65027D95" w14:textId="10E7169D" w:rsidR="003C1926" w:rsidRPr="0023599C" w:rsidRDefault="003C1926" w:rsidP="003C1926">
      <w:pPr>
        <w:rPr>
          <w:sz w:val="22"/>
          <w:szCs w:val="22"/>
        </w:rPr>
      </w:pPr>
      <w:r w:rsidRPr="0023599C">
        <w:rPr>
          <w:sz w:val="22"/>
          <w:szCs w:val="22"/>
        </w:rPr>
        <w:t>Der InterSolutionSummit 2026 bildete erneut einen zentralen inhaltlichen Ankerpunkt der Messe. Über zwei Tage hinweg kombinierte der Summit Previews, Labs und Talks mit einem starken Fokus auf technologische Innovation und strategische Einordnung.</w:t>
      </w:r>
      <w:r w:rsidRPr="0023599C">
        <w:rPr>
          <w:sz w:val="22"/>
          <w:szCs w:val="22"/>
        </w:rPr>
        <w:br/>
        <w:t>In den Previews erhielten Besucher einen kompakten Überblick über neue Produktveröffentlichungen und Lösungen, während die Labs vertiefende Einblicke in aktuelle technische und operative Herausforderungen boten – darunter KI-gestützte Energieoptimierung, Brandschutz, Batterie</w:t>
      </w:r>
      <w:r w:rsidRPr="0023599C">
        <w:rPr>
          <w:sz w:val="22"/>
          <w:szCs w:val="22"/>
        </w:rPr>
        <w:softHyphen/>
        <w:t>systeme für den Commercial-&amp;-Industrial-Bereich sowie zirkuläre Modelle für Solarmodule und Batteriespeicher.</w:t>
      </w:r>
      <w:r w:rsidRPr="0023599C">
        <w:rPr>
          <w:sz w:val="22"/>
          <w:szCs w:val="22"/>
        </w:rPr>
        <w:br/>
        <w:t>Die Talks boten Raum für Diskussion und Einordnung. Besonders gefragt waren Sessions zu neuen europäischen Verpflichtungen rund um Solaranlagen auf Unternehmensgebäuden, zu den Auswirkungen negativer Strompreise auf großskalige Solarparks sowie zur wachsenden Bedeutung von Flexibilität und EMS-Integration. Verbände, Forschungseinrichtungen und Marktakteure diskutierten gemeinsam über die zukünftige Ausrichtung der Branche.</w:t>
      </w:r>
    </w:p>
    <w:p w14:paraId="21BC5A54" w14:textId="77777777" w:rsidR="00150A2A" w:rsidRPr="0023599C" w:rsidRDefault="00150A2A" w:rsidP="00150A2A">
      <w:pPr>
        <w:rPr>
          <w:sz w:val="22"/>
          <w:szCs w:val="22"/>
        </w:rPr>
      </w:pPr>
    </w:p>
    <w:p w14:paraId="2602A53D" w14:textId="77777777" w:rsidR="003C1926" w:rsidRPr="0023599C" w:rsidRDefault="003C1926" w:rsidP="003C1926">
      <w:pPr>
        <w:rPr>
          <w:rFonts w:eastAsia="Batang" w:cstheme="minorHAnsi"/>
          <w:b/>
          <w:bCs/>
          <w:color w:val="948A54"/>
          <w:spacing w:val="-3"/>
          <w:kern w:val="1"/>
          <w:sz w:val="22"/>
          <w:szCs w:val="22"/>
          <w:lang w:val="nl-BE" w:eastAsia="ar-SA"/>
        </w:rPr>
      </w:pPr>
      <w:r w:rsidRPr="0023599C">
        <w:rPr>
          <w:rFonts w:eastAsia="Batang" w:cstheme="minorHAnsi"/>
          <w:b/>
          <w:bCs/>
          <w:color w:val="948A54"/>
          <w:spacing w:val="-3"/>
          <w:kern w:val="1"/>
          <w:sz w:val="22"/>
          <w:szCs w:val="22"/>
          <w:lang w:val="nl-BE" w:eastAsia="ar-SA"/>
        </w:rPr>
        <w:t>Netzwerkplattform für den Benelux-Raum</w:t>
      </w:r>
    </w:p>
    <w:p w14:paraId="72A499E2" w14:textId="66D1609E" w:rsidR="003C1926" w:rsidRPr="0023599C" w:rsidRDefault="003C1926" w:rsidP="003C1926">
      <w:pPr>
        <w:rPr>
          <w:sz w:val="22"/>
          <w:szCs w:val="22"/>
        </w:rPr>
      </w:pPr>
      <w:r w:rsidRPr="0023599C">
        <w:rPr>
          <w:sz w:val="22"/>
          <w:szCs w:val="22"/>
        </w:rPr>
        <w:t xml:space="preserve">Neben Technologie und Wissen blieb Networking eine Kernfunktion von InterSolution. </w:t>
      </w:r>
      <w:r w:rsidR="008B09C0" w:rsidRPr="0023599C">
        <w:rPr>
          <w:sz w:val="22"/>
          <w:szCs w:val="22"/>
        </w:rPr>
        <w:t>Mit Besuchern aus Belgien und den Niederlanden, ergänzt durch Fachleute aus Deutschland, Großbritannien, China, Russland, den USA ... fungierte die Messe erneut als wichtige internationale Netzwerkplattform.</w:t>
      </w:r>
      <w:r w:rsidRPr="0023599C">
        <w:rPr>
          <w:sz w:val="22"/>
          <w:szCs w:val="22"/>
        </w:rPr>
        <w:t xml:space="preserve"> Die im Rahmen der B2B-Messe geknüpften Kontakte bilden häufig die Grundlage für neue Projekte und langfristige Partnerschaften.</w:t>
      </w:r>
    </w:p>
    <w:p w14:paraId="00137523" w14:textId="77777777" w:rsidR="00150A2A" w:rsidRPr="0023599C" w:rsidRDefault="00150A2A" w:rsidP="00150A2A">
      <w:pPr>
        <w:rPr>
          <w:sz w:val="22"/>
          <w:szCs w:val="22"/>
        </w:rPr>
      </w:pPr>
    </w:p>
    <w:p w14:paraId="148F8797" w14:textId="2D27AD28" w:rsidR="00150A2A" w:rsidRPr="0023599C" w:rsidRDefault="003C1926" w:rsidP="00150A2A">
      <w:pPr>
        <w:rPr>
          <w:sz w:val="22"/>
          <w:szCs w:val="22"/>
        </w:rPr>
      </w:pPr>
      <w:r w:rsidRPr="0023599C">
        <w:rPr>
          <w:rFonts w:eastAsia="Batang" w:cstheme="minorHAnsi"/>
          <w:b/>
          <w:bCs/>
          <w:color w:val="948A54"/>
          <w:spacing w:val="-3"/>
          <w:kern w:val="1"/>
          <w:sz w:val="22"/>
          <w:szCs w:val="22"/>
          <w:lang w:val="nl-BE" w:eastAsia="ar-SA"/>
        </w:rPr>
        <w:t>Ausblick</w:t>
      </w:r>
    </w:p>
    <w:p w14:paraId="064E481E" w14:textId="5DEEAFC8" w:rsidR="003C1926" w:rsidRPr="0023599C" w:rsidRDefault="003C1926" w:rsidP="003C1926">
      <w:pPr>
        <w:rPr>
          <w:sz w:val="22"/>
          <w:szCs w:val="22"/>
        </w:rPr>
      </w:pPr>
      <w:r w:rsidRPr="0023599C">
        <w:rPr>
          <w:sz w:val="22"/>
          <w:szCs w:val="22"/>
        </w:rPr>
        <w:t xml:space="preserve">Mit dieser erfolgreichen 14. Ausgabe bestätigt InterSolution ihre Rolle als feste Größe innerhalb der Solarenergiebranche. Die Organisation blickt bereits auf die nächste Ausgabe voraus und setzt weiterhin auf Inhalte, Qualität und Relevanz in einem sich schnell verändernden Energiemarkt. Interessierte Aussteller können sich bereits jetzt </w:t>
      </w:r>
      <w:r w:rsidR="00A10F1A" w:rsidRPr="0023599C">
        <w:rPr>
          <w:sz w:val="22"/>
          <w:szCs w:val="22"/>
        </w:rPr>
        <w:t xml:space="preserve">unter </w:t>
      </w:r>
      <w:r w:rsidR="00A10F1A" w:rsidRPr="0023599C">
        <w:rPr>
          <w:sz w:val="22"/>
          <w:szCs w:val="22"/>
        </w:rPr>
        <w:fldChar w:fldCharType="begin"/>
      </w:r>
      <w:r w:rsidR="00A10F1A" w:rsidRPr="0023599C">
        <w:rPr>
          <w:sz w:val="22"/>
          <w:szCs w:val="22"/>
        </w:rPr>
        <w:instrText>HYPERLINK "mailto:info@intersolution.be"</w:instrText>
      </w:r>
      <w:r w:rsidR="00A10F1A" w:rsidRPr="0023599C">
        <w:rPr>
          <w:sz w:val="22"/>
          <w:szCs w:val="22"/>
        </w:rPr>
      </w:r>
      <w:r w:rsidR="00A10F1A" w:rsidRPr="0023599C">
        <w:rPr>
          <w:sz w:val="22"/>
          <w:szCs w:val="22"/>
        </w:rPr>
        <w:fldChar w:fldCharType="separate"/>
      </w:r>
      <w:r w:rsidR="00A10F1A" w:rsidRPr="0023599C">
        <w:rPr>
          <w:rStyle w:val="Hyperlink"/>
          <w:sz w:val="22"/>
          <w:szCs w:val="22"/>
        </w:rPr>
        <w:t>info@intersolution.be</w:t>
      </w:r>
      <w:r w:rsidR="00A10F1A" w:rsidRPr="0023599C">
        <w:rPr>
          <w:sz w:val="22"/>
          <w:szCs w:val="22"/>
        </w:rPr>
        <w:fldChar w:fldCharType="end"/>
      </w:r>
      <w:r w:rsidR="00A10F1A" w:rsidRPr="0023599C">
        <w:rPr>
          <w:sz w:val="22"/>
          <w:szCs w:val="22"/>
        </w:rPr>
        <w:t xml:space="preserve"> anmelden.</w:t>
      </w:r>
    </w:p>
    <w:p w14:paraId="3B7F2218" w14:textId="77777777" w:rsidR="00114742" w:rsidRPr="0023599C" w:rsidRDefault="00114742" w:rsidP="00114742">
      <w:pPr>
        <w:rPr>
          <w:sz w:val="22"/>
          <w:szCs w:val="22"/>
        </w:rPr>
      </w:pPr>
    </w:p>
    <w:p w14:paraId="649563C9" w14:textId="77777777" w:rsidR="003C1926" w:rsidRPr="0023599C" w:rsidRDefault="003C1926" w:rsidP="003C1926">
      <w:pPr>
        <w:rPr>
          <w:rFonts w:eastAsia="Batang" w:cstheme="minorHAnsi"/>
          <w:b/>
          <w:bCs/>
          <w:color w:val="948A54"/>
          <w:spacing w:val="-3"/>
          <w:kern w:val="1"/>
          <w:sz w:val="22"/>
          <w:szCs w:val="22"/>
          <w:lang w:val="nl-BE" w:eastAsia="ar-SA"/>
        </w:rPr>
      </w:pPr>
      <w:r w:rsidRPr="0023599C">
        <w:rPr>
          <w:rFonts w:eastAsia="Batang" w:cstheme="minorHAnsi"/>
          <w:b/>
          <w:bCs/>
          <w:color w:val="948A54"/>
          <w:spacing w:val="-3"/>
          <w:kern w:val="1"/>
          <w:sz w:val="22"/>
          <w:szCs w:val="22"/>
          <w:lang w:val="nl-BE" w:eastAsia="ar-SA"/>
        </w:rPr>
        <w:t>Weitere Informationen</w:t>
      </w:r>
    </w:p>
    <w:p w14:paraId="30BBC831" w14:textId="0104037E" w:rsidR="00E5127B" w:rsidRPr="0023599C" w:rsidRDefault="003C1926" w:rsidP="00790F94">
      <w:pPr>
        <w:rPr>
          <w:sz w:val="22"/>
          <w:szCs w:val="22"/>
        </w:rPr>
      </w:pPr>
      <w:r w:rsidRPr="0023599C">
        <w:rPr>
          <w:sz w:val="22"/>
          <w:szCs w:val="22"/>
        </w:rPr>
        <w:t>Weitere Informationen zu InterSolution und zur kommenden Ausgabe finden Sie unter</w:t>
      </w:r>
      <w:r w:rsidR="00A10F1A" w:rsidRPr="0023599C">
        <w:rPr>
          <w:sz w:val="22"/>
          <w:szCs w:val="22"/>
        </w:rPr>
        <w:t xml:space="preserve"> </w:t>
      </w:r>
      <w:hyperlink r:id="rId6" w:history="1">
        <w:r w:rsidR="00A10F1A" w:rsidRPr="0023599C">
          <w:rPr>
            <w:rStyle w:val="Hyperlink"/>
            <w:sz w:val="22"/>
            <w:szCs w:val="22"/>
          </w:rPr>
          <w:t>www.intersolution.be</w:t>
        </w:r>
      </w:hyperlink>
      <w:r w:rsidR="00A10F1A" w:rsidRPr="0023599C">
        <w:rPr>
          <w:sz w:val="22"/>
          <w:szCs w:val="22"/>
        </w:rPr>
        <w:t xml:space="preserve">. </w:t>
      </w:r>
    </w:p>
    <w:p w14:paraId="46570684" w14:textId="77777777" w:rsidR="003C1926" w:rsidRPr="0023599C" w:rsidRDefault="003C1926" w:rsidP="00790F94">
      <w:pPr>
        <w:rPr>
          <w:sz w:val="22"/>
          <w:szCs w:val="22"/>
        </w:rPr>
      </w:pPr>
    </w:p>
    <w:p w14:paraId="142C17CB" w14:textId="1E357355" w:rsidR="00687BC9" w:rsidRPr="0023599C" w:rsidRDefault="003C1926" w:rsidP="00790F94">
      <w:pPr>
        <w:rPr>
          <w:b/>
          <w:bCs/>
          <w:sz w:val="22"/>
          <w:szCs w:val="22"/>
        </w:rPr>
      </w:pPr>
      <w:r w:rsidRPr="0023599C">
        <w:rPr>
          <w:b/>
          <w:bCs/>
          <w:sz w:val="22"/>
          <w:szCs w:val="22"/>
        </w:rPr>
        <w:t>Termin vormerken:</w:t>
      </w:r>
      <w:r w:rsidR="00A10F1A" w:rsidRPr="0023599C">
        <w:rPr>
          <w:b/>
          <w:bCs/>
          <w:sz w:val="22"/>
          <w:szCs w:val="22"/>
        </w:rPr>
        <w:t xml:space="preserve"> </w:t>
      </w:r>
      <w:r w:rsidRPr="0023599C">
        <w:rPr>
          <w:b/>
          <w:bCs/>
          <w:sz w:val="22"/>
          <w:szCs w:val="22"/>
        </w:rPr>
        <w:t>15. Ausgabe von InterSolution am 27. &amp; 28. Januar 2027 in der Flanders Expo in Gent (Belgien)</w:t>
      </w:r>
    </w:p>
    <w:p w14:paraId="2EF6AE42" w14:textId="77777777" w:rsidR="003C1926" w:rsidRPr="0023599C" w:rsidRDefault="003C1926" w:rsidP="00790F94">
      <w:pPr>
        <w:rPr>
          <w:rFonts w:ascii="Calibri" w:hAnsi="Calibri"/>
          <w:bCs/>
          <w:i/>
          <w:iCs/>
          <w:sz w:val="22"/>
          <w:szCs w:val="22"/>
          <w:lang w:val="en-US"/>
        </w:rPr>
      </w:pPr>
    </w:p>
    <w:p w14:paraId="5DBA1E26" w14:textId="5E8D8071" w:rsidR="006A095E" w:rsidRPr="0023599C" w:rsidRDefault="006A095E" w:rsidP="00790F94">
      <w:pPr>
        <w:rPr>
          <w:rFonts w:ascii="Calibri" w:hAnsi="Calibri"/>
          <w:b/>
          <w:sz w:val="22"/>
          <w:szCs w:val="22"/>
          <w:lang w:val="en-US"/>
        </w:rPr>
      </w:pPr>
      <w:r w:rsidRPr="0023599C">
        <w:rPr>
          <w:rFonts w:ascii="Calibri" w:hAnsi="Calibri"/>
          <w:bCs/>
          <w:i/>
          <w:iCs/>
          <w:sz w:val="22"/>
          <w:szCs w:val="22"/>
          <w:lang w:val="en-US"/>
        </w:rPr>
        <w:sym w:font="Wingdings" w:char="F0E0"/>
      </w:r>
      <w:r w:rsidRPr="0023599C">
        <w:rPr>
          <w:rFonts w:ascii="Calibri" w:hAnsi="Calibri"/>
          <w:bCs/>
          <w:i/>
          <w:iCs/>
          <w:sz w:val="22"/>
          <w:szCs w:val="22"/>
          <w:lang w:val="en-US"/>
        </w:rPr>
        <w:t xml:space="preserve"> Aftermovie </w:t>
      </w:r>
      <w:proofErr w:type="spellStart"/>
      <w:r w:rsidRPr="0023599C">
        <w:rPr>
          <w:rFonts w:ascii="Calibri" w:hAnsi="Calibri"/>
          <w:bCs/>
          <w:i/>
          <w:iCs/>
          <w:sz w:val="22"/>
          <w:szCs w:val="22"/>
          <w:lang w:val="en-US"/>
        </w:rPr>
        <w:t>InterSolution</w:t>
      </w:r>
      <w:proofErr w:type="spellEnd"/>
      <w:r w:rsidRPr="0023599C">
        <w:rPr>
          <w:rFonts w:ascii="Calibri" w:hAnsi="Calibri"/>
          <w:bCs/>
          <w:i/>
          <w:iCs/>
          <w:sz w:val="22"/>
          <w:szCs w:val="22"/>
          <w:lang w:val="en-US"/>
        </w:rPr>
        <w:t xml:space="preserve"> 202</w:t>
      </w:r>
      <w:r w:rsidR="00150A2A" w:rsidRPr="0023599C">
        <w:rPr>
          <w:rFonts w:ascii="Calibri" w:hAnsi="Calibri"/>
          <w:bCs/>
          <w:i/>
          <w:iCs/>
          <w:sz w:val="22"/>
          <w:szCs w:val="22"/>
          <w:lang w:val="en-US"/>
        </w:rPr>
        <w:t>6</w:t>
      </w:r>
      <w:r w:rsidR="007D6D05" w:rsidRPr="0023599C">
        <w:rPr>
          <w:rFonts w:ascii="Calibri" w:hAnsi="Calibri"/>
          <w:bCs/>
          <w:i/>
          <w:iCs/>
          <w:sz w:val="22"/>
          <w:szCs w:val="22"/>
          <w:lang w:val="en-US"/>
        </w:rPr>
        <w:t>:</w:t>
      </w:r>
      <w:r w:rsidR="000632EF" w:rsidRPr="0023599C">
        <w:rPr>
          <w:rFonts w:ascii="Calibri" w:hAnsi="Calibri"/>
          <w:bCs/>
          <w:i/>
          <w:iCs/>
          <w:sz w:val="22"/>
          <w:szCs w:val="22"/>
          <w:lang w:val="en-US"/>
        </w:rPr>
        <w:t xml:space="preserve"> </w:t>
      </w:r>
      <w:hyperlink r:id="rId7" w:history="1">
        <w:r w:rsidR="0023599C" w:rsidRPr="0023599C">
          <w:rPr>
            <w:rStyle w:val="Hyperlink"/>
            <w:rFonts w:ascii="Calibri" w:hAnsi="Calibri"/>
            <w:bCs/>
            <w:i/>
            <w:iCs/>
            <w:sz w:val="22"/>
            <w:szCs w:val="22"/>
            <w:lang w:val="en-US"/>
          </w:rPr>
          <w:t>https://youtu.be/L0cQN4tTB54?si=xZRZSmGTDpvMS5G2</w:t>
        </w:r>
      </w:hyperlink>
      <w:r w:rsidR="0023599C" w:rsidRPr="0023599C">
        <w:rPr>
          <w:rFonts w:ascii="Calibri" w:hAnsi="Calibri"/>
          <w:bCs/>
          <w:i/>
          <w:iCs/>
          <w:sz w:val="22"/>
          <w:szCs w:val="22"/>
          <w:lang w:val="en-US"/>
        </w:rPr>
        <w:t xml:space="preserve"> </w:t>
      </w:r>
      <w:r w:rsidRPr="0023599C">
        <w:rPr>
          <w:rFonts w:ascii="Calibri" w:hAnsi="Calibri"/>
          <w:b/>
          <w:sz w:val="22"/>
          <w:szCs w:val="22"/>
          <w:lang w:val="en-US"/>
        </w:rPr>
        <w:br/>
      </w:r>
    </w:p>
    <w:p w14:paraId="044CB0E5" w14:textId="77777777" w:rsidR="009120B9" w:rsidRPr="0023599C" w:rsidRDefault="00790F94" w:rsidP="00790F94">
      <w:pPr>
        <w:rPr>
          <w:rFonts w:ascii="Calibri" w:hAnsi="Calibri"/>
          <w:b/>
          <w:sz w:val="22"/>
          <w:szCs w:val="22"/>
        </w:rPr>
      </w:pPr>
      <w:r w:rsidRPr="0023599C">
        <w:rPr>
          <w:rFonts w:ascii="Calibri" w:hAnsi="Calibri"/>
          <w:b/>
          <w:sz w:val="22"/>
          <w:szCs w:val="22"/>
        </w:rPr>
        <w:br/>
      </w:r>
    </w:p>
    <w:p w14:paraId="41E54DB8" w14:textId="77777777" w:rsidR="009120B9" w:rsidRPr="0023599C" w:rsidRDefault="009120B9" w:rsidP="00790F94">
      <w:pPr>
        <w:rPr>
          <w:rFonts w:ascii="Calibri" w:hAnsi="Calibri"/>
          <w:b/>
          <w:sz w:val="22"/>
          <w:szCs w:val="22"/>
        </w:rPr>
      </w:pPr>
    </w:p>
    <w:p w14:paraId="3E92534D" w14:textId="77777777" w:rsidR="00A10F1A" w:rsidRPr="0023599C" w:rsidRDefault="00A10F1A" w:rsidP="00A10F1A">
      <w:pPr>
        <w:rPr>
          <w:rFonts w:ascii="Calibri" w:eastAsia="Batang" w:hAnsi="Calibri"/>
          <w:b/>
          <w:color w:val="948A54"/>
          <w:kern w:val="1"/>
          <w:sz w:val="22"/>
          <w:szCs w:val="22"/>
          <w:lang w:val="nl-NL" w:eastAsia="ar-SA"/>
        </w:rPr>
      </w:pPr>
      <w:r w:rsidRPr="0023599C">
        <w:rPr>
          <w:rFonts w:ascii="Calibri" w:eastAsia="Calibri" w:hAnsi="Calibri" w:cs="Calibri"/>
          <w:b/>
          <w:sz w:val="22"/>
          <w:szCs w:val="22"/>
          <w:lang w:bidi="de-DE"/>
        </w:rPr>
        <w:t>*** NICHT ZUR VERÖFFENTLICHUNG ***</w:t>
      </w:r>
    </w:p>
    <w:p w14:paraId="0E927A55" w14:textId="77777777" w:rsidR="00A10F1A" w:rsidRPr="0023599C" w:rsidRDefault="00A10F1A" w:rsidP="00A10F1A">
      <w:pPr>
        <w:rPr>
          <w:rFonts w:ascii="Calibri" w:hAnsi="Calibri"/>
          <w:b/>
          <w:sz w:val="22"/>
          <w:szCs w:val="22"/>
        </w:rPr>
      </w:pPr>
    </w:p>
    <w:p w14:paraId="246BBBB0" w14:textId="4A8762C6" w:rsidR="00A10F1A" w:rsidRPr="0023599C" w:rsidRDefault="00A10F1A" w:rsidP="00A10F1A">
      <w:pPr>
        <w:rPr>
          <w:rFonts w:ascii="Calibri" w:hAnsi="Calibri"/>
          <w:iCs/>
          <w:sz w:val="22"/>
          <w:szCs w:val="22"/>
        </w:rPr>
      </w:pPr>
      <w:r w:rsidRPr="0023599C">
        <w:rPr>
          <w:rFonts w:ascii="Calibri" w:eastAsia="Calibri" w:hAnsi="Calibri" w:cs="Calibri"/>
          <w:b/>
          <w:sz w:val="22"/>
          <w:szCs w:val="22"/>
          <w:lang w:bidi="de-DE"/>
        </w:rPr>
        <w:t xml:space="preserve">Bildmaterial </w:t>
      </w:r>
      <w:r w:rsidRPr="0023599C">
        <w:rPr>
          <w:rFonts w:ascii="Calibri" w:eastAsia="Calibri" w:hAnsi="Calibri" w:cs="Calibri"/>
          <w:sz w:val="22"/>
          <w:szCs w:val="22"/>
          <w:lang w:bidi="de-DE"/>
        </w:rPr>
        <w:t xml:space="preserve">(Fotos der Ausgabe 2026) kann unter </w:t>
      </w:r>
      <w:hyperlink r:id="rId8" w:history="1">
        <w:r w:rsidRPr="0023599C">
          <w:rPr>
            <w:rStyle w:val="Hyperlink"/>
            <w:rFonts w:ascii="Calibri" w:eastAsia="Calibri" w:hAnsi="Calibri" w:cs="Calibri"/>
            <w:sz w:val="22"/>
            <w:szCs w:val="22"/>
            <w:lang w:bidi="de-DE"/>
          </w:rPr>
          <w:t>www.intersolution.be</w:t>
        </w:r>
      </w:hyperlink>
      <w:r w:rsidRPr="0023599C">
        <w:rPr>
          <w:rFonts w:ascii="Calibri" w:eastAsia="Calibri" w:hAnsi="Calibri" w:cs="Calibri"/>
          <w:sz w:val="22"/>
          <w:szCs w:val="22"/>
          <w:lang w:bidi="de-DE"/>
        </w:rPr>
        <w:t xml:space="preserve"> heruntergeladen werden (Presse – Bildmaterial) </w:t>
      </w:r>
    </w:p>
    <w:p w14:paraId="540C1A3D" w14:textId="77777777" w:rsidR="00A10F1A" w:rsidRPr="0023599C" w:rsidRDefault="00A10F1A" w:rsidP="00A10F1A">
      <w:pPr>
        <w:rPr>
          <w:rFonts w:ascii="Calibri" w:hAnsi="Calibri"/>
          <w:b/>
          <w:sz w:val="22"/>
          <w:szCs w:val="22"/>
        </w:rPr>
      </w:pPr>
    </w:p>
    <w:p w14:paraId="6F57850D" w14:textId="77777777" w:rsidR="00A10F1A" w:rsidRPr="0023599C" w:rsidRDefault="00A10F1A" w:rsidP="00A10F1A">
      <w:pPr>
        <w:rPr>
          <w:sz w:val="22"/>
          <w:szCs w:val="22"/>
        </w:rPr>
      </w:pPr>
      <w:r w:rsidRPr="0023599C">
        <w:rPr>
          <w:rFonts w:ascii="Calibri" w:eastAsia="Calibri" w:hAnsi="Calibri" w:cs="Calibri"/>
          <w:b/>
          <w:sz w:val="22"/>
          <w:szCs w:val="22"/>
          <w:lang w:bidi="de-DE"/>
        </w:rPr>
        <w:t>Weitere Presseinformationen erhalten Sie bei:</w:t>
      </w:r>
      <w:r w:rsidRPr="0023599C">
        <w:rPr>
          <w:rFonts w:ascii="Calibri" w:eastAsia="Calibri" w:hAnsi="Calibri" w:cs="Calibri"/>
          <w:b/>
          <w:sz w:val="22"/>
          <w:szCs w:val="22"/>
          <w:lang w:bidi="de-DE"/>
        </w:rPr>
        <w:br/>
      </w:r>
      <w:r w:rsidRPr="0023599C">
        <w:rPr>
          <w:rFonts w:ascii="Calibri" w:eastAsia="Calibri" w:hAnsi="Calibri" w:cs="Calibri"/>
          <w:sz w:val="22"/>
          <w:szCs w:val="22"/>
          <w:lang w:bidi="de-DE"/>
        </w:rPr>
        <w:t xml:space="preserve">Kurt Peeters, Pressebeauftragter </w:t>
      </w:r>
      <w:r w:rsidRPr="0023599C">
        <w:rPr>
          <w:rFonts w:ascii="Calibri" w:eastAsia="Calibri" w:hAnsi="Calibri" w:cs="Calibri"/>
          <w:sz w:val="22"/>
          <w:szCs w:val="22"/>
          <w:lang w:bidi="de-DE"/>
        </w:rPr>
        <w:br/>
        <w:t>M +32 (0)474 444 660</w:t>
      </w:r>
      <w:r w:rsidRPr="0023599C">
        <w:rPr>
          <w:rFonts w:ascii="Calibri" w:eastAsia="Calibri" w:hAnsi="Calibri" w:cs="Calibri"/>
          <w:sz w:val="22"/>
          <w:szCs w:val="22"/>
          <w:lang w:bidi="de-DE"/>
        </w:rPr>
        <w:br/>
      </w:r>
      <w:hyperlink r:id="rId9" w:history="1">
        <w:r w:rsidRPr="0023599C">
          <w:rPr>
            <w:rStyle w:val="Hyperlink"/>
            <w:rFonts w:ascii="Calibri" w:eastAsia="Calibri" w:hAnsi="Calibri" w:cs="Calibri"/>
            <w:sz w:val="22"/>
            <w:szCs w:val="22"/>
            <w:lang w:bidi="de-DE"/>
          </w:rPr>
          <w:t>press@intersolution.be</w:t>
        </w:r>
      </w:hyperlink>
      <w:r w:rsidRPr="0023599C">
        <w:rPr>
          <w:rFonts w:ascii="Calibri" w:eastAsia="Calibri" w:hAnsi="Calibri" w:cs="Calibri"/>
          <w:b/>
          <w:sz w:val="22"/>
          <w:szCs w:val="22"/>
          <w:lang w:bidi="de-DE"/>
        </w:rPr>
        <w:t xml:space="preserve"> </w:t>
      </w:r>
      <w:r w:rsidRPr="0023599C">
        <w:rPr>
          <w:rFonts w:ascii="Calibri" w:eastAsia="Calibri" w:hAnsi="Calibri" w:cs="Calibri"/>
          <w:b/>
          <w:sz w:val="22"/>
          <w:szCs w:val="22"/>
          <w:lang w:bidi="de-DE"/>
        </w:rPr>
        <w:br/>
      </w:r>
      <w:r w:rsidRPr="0023599C">
        <w:rPr>
          <w:rFonts w:ascii="Calibri" w:eastAsia="Calibri" w:hAnsi="Calibri" w:cs="Calibri"/>
          <w:b/>
          <w:sz w:val="22"/>
          <w:szCs w:val="22"/>
          <w:lang w:bidi="de-DE"/>
        </w:rPr>
        <w:br/>
        <w:t>Messeveranstalter:</w:t>
      </w:r>
      <w:r w:rsidRPr="0023599C">
        <w:rPr>
          <w:rFonts w:ascii="Calibri" w:eastAsia="Calibri" w:hAnsi="Calibri" w:cs="Calibri"/>
          <w:b/>
          <w:sz w:val="22"/>
          <w:szCs w:val="22"/>
          <w:lang w:bidi="de-DE"/>
        </w:rPr>
        <w:br/>
      </w:r>
      <w:r w:rsidRPr="0023599C">
        <w:rPr>
          <w:rFonts w:ascii="Calibri" w:eastAsia="Calibri" w:hAnsi="Calibri" w:cs="Calibri"/>
          <w:sz w:val="22"/>
          <w:szCs w:val="22"/>
          <w:lang w:bidi="de-DE"/>
        </w:rPr>
        <w:t>Delfico bv</w:t>
      </w:r>
      <w:r w:rsidRPr="0023599C">
        <w:rPr>
          <w:rFonts w:ascii="Calibri" w:eastAsia="Calibri" w:hAnsi="Calibri" w:cs="Calibri"/>
          <w:sz w:val="22"/>
          <w:szCs w:val="22"/>
          <w:lang w:bidi="de-DE"/>
        </w:rPr>
        <w:br/>
        <w:t>Maaltebruggestraat 300</w:t>
      </w:r>
      <w:r w:rsidRPr="0023599C">
        <w:rPr>
          <w:rFonts w:ascii="Calibri" w:eastAsia="Calibri" w:hAnsi="Calibri" w:cs="Calibri"/>
          <w:sz w:val="22"/>
          <w:szCs w:val="22"/>
          <w:lang w:bidi="de-DE"/>
        </w:rPr>
        <w:br/>
        <w:t>9000 Gent (Belgien)</w:t>
      </w:r>
      <w:r w:rsidRPr="0023599C">
        <w:rPr>
          <w:rFonts w:ascii="Calibri" w:eastAsia="Calibri" w:hAnsi="Calibri" w:cs="Calibri"/>
          <w:sz w:val="22"/>
          <w:szCs w:val="22"/>
          <w:lang w:bidi="de-DE"/>
        </w:rPr>
        <w:br/>
        <w:t xml:space="preserve">T +32 (0)9 385 77 19  </w:t>
      </w:r>
      <w:r w:rsidRPr="0023599C">
        <w:rPr>
          <w:rFonts w:ascii="Calibri" w:eastAsia="Calibri" w:hAnsi="Calibri" w:cs="Calibri"/>
          <w:sz w:val="22"/>
          <w:szCs w:val="22"/>
          <w:lang w:bidi="de-DE"/>
        </w:rPr>
        <w:br/>
      </w:r>
      <w:hyperlink r:id="rId10" w:history="1">
        <w:r w:rsidRPr="0023599C">
          <w:rPr>
            <w:rStyle w:val="Hyperlink"/>
            <w:rFonts w:ascii="Calibri" w:eastAsia="Calibri" w:hAnsi="Calibri" w:cs="Calibri"/>
            <w:sz w:val="22"/>
            <w:szCs w:val="22"/>
            <w:lang w:bidi="de-DE"/>
          </w:rPr>
          <w:t>www.intersolution.be</w:t>
        </w:r>
      </w:hyperlink>
    </w:p>
    <w:p w14:paraId="5282EB48" w14:textId="107E520F" w:rsidR="003E01F8" w:rsidRPr="00A10F1A" w:rsidRDefault="003E01F8"/>
    <w:sectPr w:rsidR="003E01F8" w:rsidRPr="00A10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632EF"/>
    <w:rsid w:val="000A3E89"/>
    <w:rsid w:val="000B2959"/>
    <w:rsid w:val="000C246A"/>
    <w:rsid w:val="000C4277"/>
    <w:rsid w:val="000E4AE1"/>
    <w:rsid w:val="00114742"/>
    <w:rsid w:val="001236CA"/>
    <w:rsid w:val="00150A2A"/>
    <w:rsid w:val="001538B8"/>
    <w:rsid w:val="00170892"/>
    <w:rsid w:val="00172323"/>
    <w:rsid w:val="001C21F6"/>
    <w:rsid w:val="0021617C"/>
    <w:rsid w:val="0023599C"/>
    <w:rsid w:val="00240B9B"/>
    <w:rsid w:val="00250FD6"/>
    <w:rsid w:val="00267CFC"/>
    <w:rsid w:val="002A0C1D"/>
    <w:rsid w:val="002C509C"/>
    <w:rsid w:val="00320E68"/>
    <w:rsid w:val="003249A8"/>
    <w:rsid w:val="00326A5D"/>
    <w:rsid w:val="00372642"/>
    <w:rsid w:val="003763C1"/>
    <w:rsid w:val="003A449A"/>
    <w:rsid w:val="003A6EF0"/>
    <w:rsid w:val="003C1926"/>
    <w:rsid w:val="003E01F8"/>
    <w:rsid w:val="003F0BFD"/>
    <w:rsid w:val="00427AAE"/>
    <w:rsid w:val="004861DD"/>
    <w:rsid w:val="004B01DE"/>
    <w:rsid w:val="004D6A8B"/>
    <w:rsid w:val="00507CAF"/>
    <w:rsid w:val="005531F3"/>
    <w:rsid w:val="00566F02"/>
    <w:rsid w:val="00583236"/>
    <w:rsid w:val="005A6489"/>
    <w:rsid w:val="005E44D6"/>
    <w:rsid w:val="005F56D8"/>
    <w:rsid w:val="00607405"/>
    <w:rsid w:val="00617AF5"/>
    <w:rsid w:val="0062605A"/>
    <w:rsid w:val="006533D4"/>
    <w:rsid w:val="00663C8C"/>
    <w:rsid w:val="00663CF4"/>
    <w:rsid w:val="006647C7"/>
    <w:rsid w:val="006764E3"/>
    <w:rsid w:val="00687BC9"/>
    <w:rsid w:val="00691B90"/>
    <w:rsid w:val="006A095E"/>
    <w:rsid w:val="006A3482"/>
    <w:rsid w:val="007128BF"/>
    <w:rsid w:val="0071676E"/>
    <w:rsid w:val="007309FB"/>
    <w:rsid w:val="00763CB9"/>
    <w:rsid w:val="00784FC2"/>
    <w:rsid w:val="00790F94"/>
    <w:rsid w:val="00791FA2"/>
    <w:rsid w:val="00793DEB"/>
    <w:rsid w:val="007976BF"/>
    <w:rsid w:val="007B65A6"/>
    <w:rsid w:val="007D110E"/>
    <w:rsid w:val="007D5DEC"/>
    <w:rsid w:val="007D6D05"/>
    <w:rsid w:val="007F720D"/>
    <w:rsid w:val="008134D1"/>
    <w:rsid w:val="008B09C0"/>
    <w:rsid w:val="008C2DED"/>
    <w:rsid w:val="008F628F"/>
    <w:rsid w:val="009011A6"/>
    <w:rsid w:val="009120B9"/>
    <w:rsid w:val="009168D3"/>
    <w:rsid w:val="009845B0"/>
    <w:rsid w:val="00991663"/>
    <w:rsid w:val="009956BE"/>
    <w:rsid w:val="00995A73"/>
    <w:rsid w:val="00A10F1A"/>
    <w:rsid w:val="00A35CF6"/>
    <w:rsid w:val="00A722DF"/>
    <w:rsid w:val="00AE115F"/>
    <w:rsid w:val="00AE4B4A"/>
    <w:rsid w:val="00AF3E4A"/>
    <w:rsid w:val="00B15600"/>
    <w:rsid w:val="00B37A02"/>
    <w:rsid w:val="00BC0C87"/>
    <w:rsid w:val="00C423E1"/>
    <w:rsid w:val="00CD4626"/>
    <w:rsid w:val="00CD7C65"/>
    <w:rsid w:val="00D430BA"/>
    <w:rsid w:val="00D74807"/>
    <w:rsid w:val="00D77CA7"/>
    <w:rsid w:val="00DA0A42"/>
    <w:rsid w:val="00DA1E3C"/>
    <w:rsid w:val="00E5127B"/>
    <w:rsid w:val="00E62883"/>
    <w:rsid w:val="00EB7260"/>
    <w:rsid w:val="00EC097B"/>
    <w:rsid w:val="00ED4942"/>
    <w:rsid w:val="00F03882"/>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6A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 w:type="character" w:customStyle="1" w:styleId="apple-converted-space">
    <w:name w:val="apple-converted-space"/>
    <w:basedOn w:val="DefaultParagraphFont"/>
    <w:rsid w:val="008C2DED"/>
  </w:style>
  <w:style w:type="character" w:styleId="Emphasis">
    <w:name w:val="Emphasis"/>
    <w:basedOn w:val="DefaultParagraphFont"/>
    <w:uiPriority w:val="20"/>
    <w:qFormat/>
    <w:rsid w:val="008C2DED"/>
    <w:rPr>
      <w:i/>
      <w:iCs/>
    </w:rPr>
  </w:style>
  <w:style w:type="character" w:styleId="Strong">
    <w:name w:val="Strong"/>
    <w:basedOn w:val="DefaultParagraphFont"/>
    <w:uiPriority w:val="22"/>
    <w:qFormat/>
    <w:rsid w:val="00D430BA"/>
    <w:rPr>
      <w:b/>
      <w:bCs/>
    </w:rPr>
  </w:style>
  <w:style w:type="paragraph" w:styleId="NormalWeb">
    <w:name w:val="Normal (Web)"/>
    <w:basedOn w:val="Normal"/>
    <w:uiPriority w:val="99"/>
    <w:unhideWhenUsed/>
    <w:rsid w:val="004D6A8B"/>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4D6A8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160">
      <w:bodyDiv w:val="1"/>
      <w:marLeft w:val="0"/>
      <w:marRight w:val="0"/>
      <w:marTop w:val="0"/>
      <w:marBottom w:val="0"/>
      <w:divBdr>
        <w:top w:val="none" w:sz="0" w:space="0" w:color="auto"/>
        <w:left w:val="none" w:sz="0" w:space="0" w:color="auto"/>
        <w:bottom w:val="none" w:sz="0" w:space="0" w:color="auto"/>
        <w:right w:val="none" w:sz="0" w:space="0" w:color="auto"/>
      </w:divBdr>
    </w:div>
    <w:div w:id="813717980">
      <w:bodyDiv w:val="1"/>
      <w:marLeft w:val="0"/>
      <w:marRight w:val="0"/>
      <w:marTop w:val="0"/>
      <w:marBottom w:val="0"/>
      <w:divBdr>
        <w:top w:val="none" w:sz="0" w:space="0" w:color="auto"/>
        <w:left w:val="none" w:sz="0" w:space="0" w:color="auto"/>
        <w:bottom w:val="none" w:sz="0" w:space="0" w:color="auto"/>
        <w:right w:val="none" w:sz="0" w:space="0" w:color="auto"/>
      </w:divBdr>
      <w:divsChild>
        <w:div w:id="1537425006">
          <w:marLeft w:val="0"/>
          <w:marRight w:val="0"/>
          <w:marTop w:val="0"/>
          <w:marBottom w:val="0"/>
          <w:divBdr>
            <w:top w:val="none" w:sz="0" w:space="0" w:color="auto"/>
            <w:left w:val="none" w:sz="0" w:space="0" w:color="auto"/>
            <w:bottom w:val="none" w:sz="0" w:space="0" w:color="auto"/>
            <w:right w:val="none" w:sz="0" w:space="0" w:color="auto"/>
          </w:divBdr>
        </w:div>
        <w:div w:id="642201520">
          <w:marLeft w:val="0"/>
          <w:marRight w:val="0"/>
          <w:marTop w:val="0"/>
          <w:marBottom w:val="0"/>
          <w:divBdr>
            <w:top w:val="none" w:sz="0" w:space="0" w:color="auto"/>
            <w:left w:val="none" w:sz="0" w:space="0" w:color="auto"/>
            <w:bottom w:val="none" w:sz="0" w:space="0" w:color="auto"/>
            <w:right w:val="none" w:sz="0" w:space="0" w:color="auto"/>
          </w:divBdr>
        </w:div>
        <w:div w:id="1979068166">
          <w:marLeft w:val="0"/>
          <w:marRight w:val="0"/>
          <w:marTop w:val="0"/>
          <w:marBottom w:val="0"/>
          <w:divBdr>
            <w:top w:val="none" w:sz="0" w:space="0" w:color="auto"/>
            <w:left w:val="none" w:sz="0" w:space="0" w:color="auto"/>
            <w:bottom w:val="none" w:sz="0" w:space="0" w:color="auto"/>
            <w:right w:val="none" w:sz="0" w:space="0" w:color="auto"/>
          </w:divBdr>
        </w:div>
        <w:div w:id="2105950476">
          <w:marLeft w:val="0"/>
          <w:marRight w:val="0"/>
          <w:marTop w:val="0"/>
          <w:marBottom w:val="0"/>
          <w:divBdr>
            <w:top w:val="none" w:sz="0" w:space="0" w:color="auto"/>
            <w:left w:val="none" w:sz="0" w:space="0" w:color="auto"/>
            <w:bottom w:val="none" w:sz="0" w:space="0" w:color="auto"/>
            <w:right w:val="none" w:sz="0" w:space="0" w:color="auto"/>
          </w:divBdr>
        </w:div>
        <w:div w:id="206683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olution.be" TargetMode="External"/><Relationship Id="rId3" Type="http://schemas.openxmlformats.org/officeDocument/2006/relationships/webSettings" Target="webSettings.xml"/><Relationship Id="rId7" Type="http://schemas.openxmlformats.org/officeDocument/2006/relationships/hyperlink" Target="https://youtu.be/L0cQN4tTB54?si=xZRZSmGTDpvMS5G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solution.b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intersolution.be" TargetMode="External"/><Relationship Id="rId4" Type="http://schemas.openxmlformats.org/officeDocument/2006/relationships/image" Target="media/image1.jpeg"/><Relationship Id="rId9" Type="http://schemas.openxmlformats.org/officeDocument/2006/relationships/hyperlink" Target="mailto:press@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5</cp:revision>
  <cp:lastPrinted>2026-01-02T15:39:00Z</cp:lastPrinted>
  <dcterms:created xsi:type="dcterms:W3CDTF">2026-01-12T14:50:00Z</dcterms:created>
  <dcterms:modified xsi:type="dcterms:W3CDTF">2026-01-20T10:40:00Z</dcterms:modified>
</cp:coreProperties>
</file>